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F" w:rsidRPr="00E37C13" w:rsidRDefault="00D41F0F" w:rsidP="00FF345F">
      <w:pPr>
        <w:jc w:val="center"/>
        <w:rPr>
          <w:rFonts w:ascii="Garamond" w:hAnsi="Garamond"/>
          <w:b/>
          <w:bCs/>
          <w:caps/>
          <w:sz w:val="40"/>
          <w:szCs w:val="40"/>
          <w:lang w:val="bg-BG"/>
        </w:rPr>
      </w:pPr>
      <w:r w:rsidRPr="00E37C13">
        <w:rPr>
          <w:rFonts w:ascii="Garamond" w:hAnsi="Garamond"/>
          <w:b/>
          <w:bCs/>
          <w:caps/>
          <w:sz w:val="40"/>
          <w:szCs w:val="40"/>
          <w:lang w:val="bg-BG"/>
        </w:rPr>
        <w:t>СПИСЪК</w:t>
      </w:r>
    </w:p>
    <w:p w:rsidR="00183769" w:rsidRPr="00183769" w:rsidRDefault="00D41F0F" w:rsidP="00D41F0F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НА ОБРАЗЦИТЕ И </w:t>
      </w:r>
      <w:r w:rsidR="00B64253" w:rsidRPr="00B64253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 ДОКУМЕНТИТЕ СЪДЪРЖАЩИ СЕ В ОФЕРТАТА И </w:t>
      </w:r>
      <w:r w:rsidR="00EC2827">
        <w:rPr>
          <w:rFonts w:ascii="Times New Roman" w:hAnsi="Times New Roman"/>
          <w:b/>
          <w:bCs/>
          <w:caps/>
          <w:sz w:val="24"/>
          <w:szCs w:val="24"/>
          <w:lang w:val="bg-BG"/>
        </w:rPr>
        <w:t>п</w:t>
      </w:r>
      <w:r w:rsidR="00B64253" w:rsidRPr="00B64253">
        <w:rPr>
          <w:rFonts w:ascii="Times New Roman" w:hAnsi="Times New Roman"/>
          <w:b/>
          <w:bCs/>
          <w:caps/>
          <w:sz w:val="24"/>
          <w:szCs w:val="24"/>
          <w:lang w:val="bg-BG"/>
        </w:rPr>
        <w:t>ОСЛЕДОВАТЕЛНОСТ НА ПОДРЕДБАТА ИМ</w:t>
      </w:r>
    </w:p>
    <w:p w:rsidR="00B64253" w:rsidRPr="00183769" w:rsidRDefault="00B64253" w:rsidP="00183769">
      <w:pPr>
        <w:spacing w:after="0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7"/>
        <w:gridCol w:w="2127"/>
      </w:tblGrid>
      <w:tr w:rsidR="00B64253" w:rsidRPr="0040242B" w:rsidTr="00E37C1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3" w:rsidRPr="0040242B" w:rsidRDefault="00B64253" w:rsidP="00B64253">
            <w:pPr>
              <w:tabs>
                <w:tab w:val="left" w:pos="627"/>
              </w:tabs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0242B">
              <w:rPr>
                <w:rFonts w:ascii="Garamond" w:hAnsi="Garamon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3" w:rsidRPr="0040242B" w:rsidRDefault="00B64253" w:rsidP="00B6425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0242B">
              <w:rPr>
                <w:rFonts w:ascii="Garamond" w:hAnsi="Garamond"/>
                <w:b/>
                <w:bCs/>
                <w:sz w:val="28"/>
                <w:szCs w:val="28"/>
              </w:rPr>
              <w:t>Съдържание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53" w:rsidRPr="00E37C13" w:rsidRDefault="00B64253" w:rsidP="00B64253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b/>
                <w:bCs/>
                <w:sz w:val="24"/>
                <w:szCs w:val="24"/>
                <w:lang w:val="bg-BG"/>
              </w:rPr>
              <w:t>ОБРАЗЕЦ №…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B64253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Административни сведения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E37C13">
              <w:rPr>
                <w:rFonts w:ascii="Garamond" w:hAnsi="Garamond"/>
                <w:color w:val="000000"/>
                <w:sz w:val="24"/>
                <w:szCs w:val="24"/>
              </w:rPr>
              <w:t>ОБРАЗЕЦ №1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53" w:rsidRPr="00E37C13" w:rsidRDefault="00B64253" w:rsidP="00B64253">
            <w:pPr>
              <w:rPr>
                <w:rFonts w:ascii="Garamond" w:hAnsi="Garamond"/>
                <w:sz w:val="24"/>
                <w:szCs w:val="24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Декларация за участие на подизпълнител/и по чл.56, ал.1, т.8 от Закона за обществените поръчки</w:t>
            </w:r>
            <w:r w:rsidRPr="00E37C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№2</w:t>
            </w:r>
          </w:p>
        </w:tc>
      </w:tr>
      <w:tr w:rsidR="00B64253" w:rsidRPr="0040242B" w:rsidTr="00E37C13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B64253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Декларация от подизпълнителя (в случай че се ползва такъв)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№3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B64253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Декларация по чл. 47, ал. 9 от Закона за обществените поръчки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4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CB6370" w:rsidP="00B64253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E37C13">
              <w:rPr>
                <w:rFonts w:ascii="Garamond" w:hAnsi="Garamond"/>
                <w:iCs/>
                <w:sz w:val="24"/>
                <w:szCs w:val="24"/>
              </w:rPr>
              <w:t>Декларация по чл. 56, ал. 1, т. 6 от Закона за обществените поръчки за липса на свързаност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="00CB6370" w:rsidRPr="00E37C13">
              <w:rPr>
                <w:rFonts w:ascii="Garamond" w:hAnsi="Garamond"/>
                <w:sz w:val="24"/>
                <w:szCs w:val="24"/>
                <w:lang w:val="bg-BG"/>
              </w:rPr>
              <w:t>5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53" w:rsidRPr="00E37C13" w:rsidRDefault="00CB6370" w:rsidP="00B64253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Техническо предложение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B64253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6</w:t>
            </w:r>
          </w:p>
        </w:tc>
      </w:tr>
      <w:tr w:rsidR="00CB6370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0" w:rsidRPr="0040242B" w:rsidRDefault="00CB6370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0" w:rsidRPr="00E37C13" w:rsidRDefault="00CB6370" w:rsidP="00B64253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Ценово предложение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0" w:rsidRPr="00E37C13" w:rsidRDefault="00CB6370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7</w:t>
            </w:r>
          </w:p>
        </w:tc>
      </w:tr>
      <w:tr w:rsidR="00CB6370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70" w:rsidRPr="0040242B" w:rsidRDefault="00CB6370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0" w:rsidRPr="00E37C13" w:rsidRDefault="00CB6370" w:rsidP="00EC2827">
            <w:pPr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Проект на до</w:t>
            </w:r>
            <w:r w:rsidR="00EC2827" w:rsidRPr="00E37C13">
              <w:rPr>
                <w:rFonts w:ascii="Garamond" w:hAnsi="Garamond"/>
                <w:sz w:val="24"/>
                <w:szCs w:val="24"/>
                <w:lang w:val="bg-BG"/>
              </w:rPr>
              <w:t>г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овор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70" w:rsidRPr="00E37C13" w:rsidRDefault="00CB6370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8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CB6370" w:rsidP="00CB637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 xml:space="preserve">Декларация </w:t>
            </w:r>
            <w:r w:rsidRPr="00E37C13">
              <w:rPr>
                <w:rFonts w:ascii="Garamond" w:hAnsi="Garamond"/>
                <w:sz w:val="24"/>
                <w:szCs w:val="24"/>
              </w:rPr>
              <w:t>по чл. 56, ал. 1, т. 12 от Закона за обществените поръчки за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 xml:space="preserve"> </w:t>
            </w:r>
            <w:r w:rsidRPr="00E37C13">
              <w:rPr>
                <w:rFonts w:ascii="Garamond" w:hAnsi="Garamond"/>
                <w:sz w:val="24"/>
                <w:szCs w:val="24"/>
              </w:rPr>
              <w:t>приемане на условията в проекта на договор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CB6370" w:rsidP="00E37C13">
            <w:pPr>
              <w:jc w:val="center"/>
              <w:rPr>
                <w:rFonts w:ascii="Garamond" w:hAnsi="Garamond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ОБРАЗЕЦ №</w:t>
            </w:r>
            <w:r w:rsidRPr="00E37C13">
              <w:rPr>
                <w:rFonts w:ascii="Garamond" w:hAnsi="Garamond"/>
                <w:sz w:val="24"/>
                <w:szCs w:val="24"/>
                <w:lang w:val="bg-BG"/>
              </w:rPr>
              <w:t>9</w:t>
            </w: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E37C13" w:rsidRDefault="00CB6370" w:rsidP="00B64253">
            <w:pPr>
              <w:rPr>
                <w:rFonts w:ascii="Garamond" w:hAnsi="Garamond"/>
                <w:sz w:val="24"/>
                <w:szCs w:val="24"/>
              </w:rPr>
            </w:pPr>
            <w:r w:rsidRPr="00E37C13">
              <w:rPr>
                <w:rFonts w:ascii="Garamond" w:hAnsi="Garamond"/>
                <w:sz w:val="24"/>
                <w:szCs w:val="24"/>
              </w:rPr>
              <w:t>Нотариално заверено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 (в случай на обединение)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40242B" w:rsidRDefault="00B64253" w:rsidP="00B6425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64253" w:rsidRPr="0040242B" w:rsidTr="00E3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53" w:rsidRPr="0040242B" w:rsidRDefault="00B6425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53" w:rsidRPr="00E37C13" w:rsidRDefault="00CB6370" w:rsidP="00B64253">
            <w:pPr>
              <w:rPr>
                <w:rFonts w:ascii="Garamond" w:hAnsi="Garamond"/>
                <w:color w:val="000000"/>
                <w:sz w:val="24"/>
                <w:szCs w:val="24"/>
                <w:lang w:val="bg-BG"/>
              </w:rPr>
            </w:pPr>
            <w:r w:rsidRPr="00E37C13">
              <w:rPr>
                <w:rFonts w:ascii="Garamond" w:hAnsi="Garamond"/>
                <w:color w:val="000000"/>
                <w:sz w:val="24"/>
                <w:szCs w:val="24"/>
                <w:lang w:val="bg-BG"/>
              </w:rPr>
              <w:t>Нотариално заверено пълномощно, упълномощаващо лицето, подписващо офертата на участника (ако това лице не е законен представител, когато това е приложимо) – оригинал или нотариално заверено копие.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3" w:rsidRPr="0040242B" w:rsidRDefault="00B64253" w:rsidP="00B6425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7C13" w:rsidRPr="0040242B" w:rsidTr="00E37C13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3" w:rsidRPr="0040242B" w:rsidRDefault="00E37C1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3" w:rsidRPr="00E37C13" w:rsidRDefault="00C543D2" w:rsidP="00E37C13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543D2">
              <w:rPr>
                <w:rFonts w:ascii="Garamond" w:hAnsi="Garamond"/>
                <w:color w:val="000000"/>
                <w:sz w:val="24"/>
                <w:szCs w:val="24"/>
              </w:rPr>
              <w:t>Заверено копие на удостоверение за актуално състояние, или единен идентификационен код съгласно чл. 23 от Закона за търговския регистър, когато участникът е юридическо лице или едноличен търговец. Ако участникът е физическо лице – документ за самоличност – заверено от участника копие. Ако участниците са юридически лица или еднолични търговци и не са посочили ЕИК се представя удостоверение за актуално състояние, издадено не по – рано от 3 (три) месеца преди датата на представяне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на офертата за участие</w:t>
            </w:r>
            <w:r w:rsidR="00E37C13" w:rsidRPr="00E37C13">
              <w:rPr>
                <w:rFonts w:ascii="Garamond" w:hAnsi="Garamond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3" w:rsidRPr="0040242B" w:rsidRDefault="00E37C13" w:rsidP="00B6425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37C13" w:rsidRPr="0040242B" w:rsidTr="00E37C1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13" w:rsidRPr="0040242B" w:rsidRDefault="00E37C13" w:rsidP="00B64253">
            <w:pPr>
              <w:numPr>
                <w:ilvl w:val="0"/>
                <w:numId w:val="6"/>
              </w:numPr>
              <w:tabs>
                <w:tab w:val="left" w:pos="627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3" w:rsidRPr="00E37C13" w:rsidRDefault="00E37C13" w:rsidP="00B6425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E37C13">
              <w:rPr>
                <w:rFonts w:ascii="Garamond" w:hAnsi="Garamond"/>
                <w:color w:val="000000"/>
                <w:sz w:val="24"/>
                <w:szCs w:val="24"/>
              </w:rPr>
              <w:t>Копие от лиценз за извършване на застрахователна дейност.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13" w:rsidRPr="0040242B" w:rsidRDefault="00E37C13" w:rsidP="00B64253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37C13" w:rsidRDefault="00153252" w:rsidP="000D30F9">
      <w:pPr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  <w:lang w:val="bg-BG"/>
        </w:rPr>
        <w:lastRenderedPageBreak/>
        <w:t xml:space="preserve">                                                               </w:t>
      </w:r>
      <w:r w:rsidR="000D30F9">
        <w:rPr>
          <w:rFonts w:ascii="Garamond" w:eastAsia="Times New Roman" w:hAnsi="Garamond"/>
          <w:sz w:val="28"/>
          <w:szCs w:val="28"/>
          <w:lang w:val="bg-BG"/>
        </w:rPr>
        <w:t xml:space="preserve">                                    </w:t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   </w:t>
      </w:r>
    </w:p>
    <w:p w:rsidR="00153252" w:rsidRPr="00153252" w:rsidRDefault="00153252" w:rsidP="00910377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153252">
        <w:rPr>
          <w:rFonts w:ascii="Garamond" w:eastAsia="Times New Roman" w:hAnsi="Garamond"/>
          <w:sz w:val="28"/>
          <w:szCs w:val="28"/>
          <w:lang w:val="bg-BG"/>
        </w:rPr>
        <w:t>Образец № 1</w:t>
      </w:r>
    </w:p>
    <w:p w:rsidR="00153252" w:rsidRPr="0083271F" w:rsidRDefault="00153252" w:rsidP="00153252">
      <w:pPr>
        <w:jc w:val="center"/>
        <w:rPr>
          <w:rFonts w:ascii="Garamond" w:eastAsia="Times New Roman" w:hAnsi="Garamond"/>
          <w:b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b/>
          <w:sz w:val="28"/>
          <w:szCs w:val="28"/>
          <w:lang w:val="bg-BG"/>
        </w:rPr>
        <w:t>АДМИНИСТРАТИВНИ СВЕДЕНИЯ</w:t>
      </w:r>
    </w:p>
    <w:tbl>
      <w:tblPr>
        <w:tblW w:w="97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2448"/>
        <w:gridCol w:w="5365"/>
      </w:tblGrid>
      <w:tr w:rsidR="00153252" w:rsidRPr="005856F3" w:rsidTr="00153252">
        <w:trPr>
          <w:trHeight w:val="514"/>
        </w:trPr>
        <w:tc>
          <w:tcPr>
            <w:tcW w:w="97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jc w:val="both"/>
              <w:rPr>
                <w:sz w:val="22"/>
                <w:szCs w:val="22"/>
              </w:rPr>
            </w:pPr>
            <w:r w:rsidRPr="00251927">
              <w:rPr>
                <w:b/>
              </w:rPr>
              <w:t>Обществена поръчка с предмет:</w:t>
            </w:r>
            <w:r w:rsidRPr="00251927">
              <w:t xml:space="preserve">  </w:t>
            </w:r>
            <w:r w:rsidRPr="00251927">
              <w:rPr>
                <w:bCs/>
                <w:spacing w:val="1"/>
              </w:rPr>
              <w:t>“Предоставяне на застрахователни услуги</w:t>
            </w:r>
            <w:r w:rsidR="000D30F9">
              <w:rPr>
                <w:bCs/>
                <w:spacing w:val="1"/>
              </w:rPr>
              <w:t xml:space="preserve"> на Община Суворово за 2016 – 2017г.</w:t>
            </w:r>
            <w:r>
              <w:rPr>
                <w:bCs/>
                <w:spacing w:val="1"/>
              </w:rPr>
              <w:t>”</w:t>
            </w:r>
            <w:r w:rsidRPr="00251927">
              <w:t xml:space="preserve"> </w:t>
            </w:r>
          </w:p>
        </w:tc>
      </w:tr>
      <w:tr w:rsidR="00153252" w:rsidRPr="005856F3" w:rsidTr="00153252">
        <w:trPr>
          <w:trHeight w:val="497"/>
        </w:trPr>
        <w:tc>
          <w:tcPr>
            <w:tcW w:w="4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B70E1D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</w:p>
        </w:tc>
      </w:tr>
      <w:tr w:rsidR="00153252" w:rsidRPr="005856F3" w:rsidTr="00153252">
        <w:trPr>
          <w:trHeight w:val="449"/>
        </w:trPr>
        <w:tc>
          <w:tcPr>
            <w:tcW w:w="1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Седалище и адрес на управление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Адрес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387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</w:rPr>
              <w:t>Телефон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481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Факс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433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 xml:space="preserve">Лице, представляващо </w:t>
            </w:r>
            <w:r w:rsidRPr="002975D8">
              <w:rPr>
                <w:sz w:val="22"/>
                <w:szCs w:val="22"/>
              </w:rPr>
              <w:t>участника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Адрес за кореспонденция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Адрес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</w:rPr>
              <w:t>Телефон/</w:t>
            </w:r>
            <w:r w:rsidRPr="005856F3">
              <w:rPr>
                <w:sz w:val="22"/>
                <w:szCs w:val="22"/>
                <w:lang w:val="en-US"/>
              </w:rPr>
              <w:t>GSM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371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Факс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465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Лице за контакт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Обслужваща банка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Клон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  <w:lang w:val="en-US"/>
              </w:rPr>
              <w:t>IBAN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  <w:lang w:val="en-US"/>
              </w:rPr>
              <w:t xml:space="preserve">BIC </w:t>
            </w:r>
            <w:r w:rsidRPr="005856F3">
              <w:rPr>
                <w:sz w:val="22"/>
                <w:szCs w:val="22"/>
              </w:rPr>
              <w:t>код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153252">
        <w:trPr>
          <w:trHeight w:val="558"/>
        </w:trPr>
        <w:tc>
          <w:tcPr>
            <w:tcW w:w="193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Титуляр по сметката</w:t>
            </w:r>
          </w:p>
        </w:tc>
        <w:tc>
          <w:tcPr>
            <w:tcW w:w="5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</w:tbl>
    <w:p w:rsidR="00153252" w:rsidRDefault="00153252" w:rsidP="00153252">
      <w:pPr>
        <w:rPr>
          <w:rFonts w:ascii="Garamond" w:eastAsia="Times New Roman" w:hAnsi="Garamond"/>
          <w:sz w:val="28"/>
          <w:szCs w:val="28"/>
          <w:lang w:val="bg-BG"/>
        </w:rPr>
      </w:pPr>
      <w:bookmarkStart w:id="0" w:name="_GoBack"/>
      <w:bookmarkEnd w:id="0"/>
    </w:p>
    <w:p w:rsidR="00153252" w:rsidRPr="00153252" w:rsidRDefault="00153252" w:rsidP="00153252">
      <w:pPr>
        <w:rPr>
          <w:rFonts w:ascii="Garamond" w:eastAsia="Times New Roman" w:hAnsi="Garamond"/>
          <w:sz w:val="28"/>
          <w:szCs w:val="28"/>
          <w:lang w:val="bg-BG"/>
        </w:rPr>
      </w:pPr>
      <w:r w:rsidRPr="00153252">
        <w:rPr>
          <w:rFonts w:ascii="Garamond" w:eastAsia="Times New Roman" w:hAnsi="Garamond"/>
          <w:sz w:val="28"/>
          <w:szCs w:val="28"/>
          <w:lang w:val="bg-BG"/>
        </w:rPr>
        <w:t>Дата: .................................</w:t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  <w:t xml:space="preserve"> Декларатор:  ............................................</w:t>
      </w:r>
    </w:p>
    <w:p w:rsidR="00153252" w:rsidRDefault="00153252" w:rsidP="00153252">
      <w:pPr>
        <w:rPr>
          <w:rFonts w:ascii="Garamond" w:eastAsia="Times New Roman" w:hAnsi="Garamond"/>
          <w:sz w:val="28"/>
          <w:szCs w:val="28"/>
          <w:lang w:val="bg-BG"/>
        </w:rPr>
      </w:pPr>
      <w:r w:rsidRPr="00153252">
        <w:rPr>
          <w:rFonts w:ascii="Garamond" w:eastAsia="Times New Roman" w:hAnsi="Garamond"/>
          <w:sz w:val="28"/>
          <w:szCs w:val="28"/>
          <w:lang w:val="bg-BG"/>
        </w:rPr>
        <w:t xml:space="preserve">гр./с. ..................................                                </w:t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</w:r>
      <w:r w:rsidRPr="00153252">
        <w:rPr>
          <w:rFonts w:ascii="Garamond" w:eastAsia="Times New Roman" w:hAnsi="Garamond"/>
          <w:sz w:val="28"/>
          <w:szCs w:val="28"/>
          <w:lang w:val="bg-BG"/>
        </w:rPr>
        <w:tab/>
        <w:t>( подпис, печат)</w:t>
      </w: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Pr="000D30F9" w:rsidRDefault="000D30F9" w:rsidP="000D30F9">
      <w:pPr>
        <w:jc w:val="center"/>
        <w:rPr>
          <w:iCs/>
          <w:color w:val="000000"/>
          <w:sz w:val="28"/>
          <w:szCs w:val="28"/>
        </w:rPr>
      </w:pPr>
      <w:r w:rsidRPr="000D30F9">
        <w:rPr>
          <w:iCs/>
          <w:color w:val="000000"/>
          <w:sz w:val="28"/>
          <w:szCs w:val="28"/>
          <w:lang w:val="bg-BG"/>
        </w:rPr>
        <w:lastRenderedPageBreak/>
        <w:t xml:space="preserve">                           </w:t>
      </w:r>
      <w:r>
        <w:rPr>
          <w:iCs/>
          <w:color w:val="000000"/>
          <w:sz w:val="28"/>
          <w:szCs w:val="28"/>
          <w:lang w:val="bg-BG"/>
        </w:rPr>
        <w:t xml:space="preserve">                                                                                         </w:t>
      </w:r>
      <w:r w:rsidR="00153252" w:rsidRPr="000D30F9">
        <w:rPr>
          <w:iCs/>
          <w:color w:val="000000"/>
          <w:sz w:val="28"/>
          <w:szCs w:val="28"/>
        </w:rPr>
        <w:t>Образец № 2</w:t>
      </w:r>
    </w:p>
    <w:p w:rsidR="00153252" w:rsidRPr="006543BF" w:rsidRDefault="00153252" w:rsidP="00153252">
      <w:pPr>
        <w:jc w:val="center"/>
        <w:rPr>
          <w:b/>
          <w:color w:val="000000"/>
          <w:sz w:val="28"/>
          <w:szCs w:val="28"/>
        </w:rPr>
      </w:pPr>
      <w:r w:rsidRPr="006543BF">
        <w:rPr>
          <w:b/>
          <w:color w:val="000000"/>
          <w:sz w:val="28"/>
          <w:szCs w:val="28"/>
        </w:rPr>
        <w:t xml:space="preserve">ДЕКЛАРАЦИЯ </w:t>
      </w:r>
    </w:p>
    <w:p w:rsidR="00153252" w:rsidRPr="008027CE" w:rsidRDefault="00153252" w:rsidP="00153252">
      <w:pPr>
        <w:jc w:val="center"/>
        <w:rPr>
          <w:bCs/>
          <w:color w:val="000000"/>
          <w:lang w:val="bg-BG"/>
        </w:rPr>
      </w:pPr>
      <w:proofErr w:type="gramStart"/>
      <w:r w:rsidRPr="006543BF">
        <w:rPr>
          <w:bCs/>
          <w:color w:val="000000"/>
        </w:rPr>
        <w:t>за</w:t>
      </w:r>
      <w:proofErr w:type="gramEnd"/>
      <w:r w:rsidRPr="006543BF">
        <w:rPr>
          <w:bCs/>
          <w:color w:val="000000"/>
        </w:rPr>
        <w:t xml:space="preserve"> участие на подизпълнител/и</w:t>
      </w:r>
      <w:r w:rsidR="008027CE">
        <w:rPr>
          <w:bCs/>
          <w:color w:val="000000"/>
          <w:lang w:val="bg-BG"/>
        </w:rPr>
        <w:t xml:space="preserve">  по </w:t>
      </w:r>
      <w:r w:rsidR="008027CE" w:rsidRPr="000D30F9">
        <w:rPr>
          <w:bCs/>
          <w:lang w:val="bg-BG"/>
        </w:rPr>
        <w:t xml:space="preserve">чл. 56, ал. 1, т. 8 </w:t>
      </w:r>
      <w:r w:rsidR="008027CE" w:rsidRPr="008027CE">
        <w:rPr>
          <w:bCs/>
          <w:color w:val="000000"/>
          <w:lang w:val="bg-BG"/>
        </w:rPr>
        <w:t>от Закона за обществените поръчки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3"/>
        <w:gridCol w:w="1914"/>
        <w:gridCol w:w="5874"/>
      </w:tblGrid>
      <w:tr w:rsidR="00153252" w:rsidRPr="005256BD" w:rsidTr="00153252"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jc w:val="both"/>
              <w:rPr>
                <w:sz w:val="22"/>
                <w:szCs w:val="22"/>
              </w:rPr>
            </w:pPr>
            <w:r w:rsidRPr="00251927">
              <w:t xml:space="preserve">Обществена поръчка с предмет: </w:t>
            </w:r>
            <w:r w:rsidRPr="00251927">
              <w:rPr>
                <w:bCs/>
                <w:spacing w:val="1"/>
              </w:rPr>
              <w:t>“Предоставяне на застрахователни услуги</w:t>
            </w:r>
            <w:r w:rsidR="00E27B54">
              <w:t xml:space="preserve"> </w:t>
            </w:r>
            <w:r w:rsidR="00E27B54" w:rsidRPr="00E27B54">
              <w:rPr>
                <w:bCs/>
                <w:spacing w:val="1"/>
              </w:rPr>
              <w:t>на Община Суворово за 2016/2017г.</w:t>
            </w:r>
            <w:r>
              <w:rPr>
                <w:bCs/>
                <w:spacing w:val="1"/>
              </w:rPr>
              <w:t>”</w:t>
            </w:r>
            <w:r w:rsidRPr="00251927">
              <w:t xml:space="preserve"> </w:t>
            </w:r>
          </w:p>
        </w:tc>
      </w:tr>
      <w:tr w:rsidR="00153252" w:rsidRPr="005856F3" w:rsidTr="00153252">
        <w:tc>
          <w:tcPr>
            <w:tcW w:w="3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 xml:space="preserve">Декларатор 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6543BF">
        <w:trPr>
          <w:trHeight w:val="384"/>
        </w:trPr>
        <w:tc>
          <w:tcPr>
            <w:tcW w:w="19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Администра</w:t>
            </w:r>
            <w:r w:rsidRPr="005856F3">
              <w:rPr>
                <w:sz w:val="22"/>
                <w:szCs w:val="22"/>
                <w:lang w:val="en-US"/>
              </w:rPr>
              <w:t>тивни</w:t>
            </w:r>
            <w:r w:rsidRPr="005856F3">
              <w:rPr>
                <w:sz w:val="22"/>
                <w:szCs w:val="22"/>
              </w:rPr>
              <w:t xml:space="preserve"> данни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град/село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6543BF">
        <w:trPr>
          <w:trHeight w:val="422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община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6543BF">
        <w:trPr>
          <w:trHeight w:val="356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адрес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6543BF">
        <w:trPr>
          <w:trHeight w:val="462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Длъжностно качество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  <w:tr w:rsidR="00153252" w:rsidRPr="005856F3" w:rsidTr="006543BF">
        <w:trPr>
          <w:trHeight w:val="414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  <w:lang w:val="en-US"/>
              </w:rPr>
            </w:pPr>
            <w:r w:rsidRPr="005856F3">
              <w:rPr>
                <w:sz w:val="22"/>
                <w:szCs w:val="22"/>
              </w:rPr>
              <w:t>Наименование на участник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252" w:rsidRPr="005856F3" w:rsidRDefault="00153252" w:rsidP="00153252">
            <w:pPr>
              <w:pStyle w:val="-"/>
              <w:rPr>
                <w:sz w:val="22"/>
                <w:szCs w:val="22"/>
              </w:rPr>
            </w:pPr>
          </w:p>
        </w:tc>
      </w:tr>
    </w:tbl>
    <w:p w:rsidR="006543BF" w:rsidRDefault="006543BF" w:rsidP="00153252">
      <w:pPr>
        <w:jc w:val="center"/>
        <w:rPr>
          <w:rFonts w:ascii="Garamond" w:eastAsia="Times New Roman" w:hAnsi="Garamond"/>
          <w:sz w:val="24"/>
          <w:szCs w:val="24"/>
          <w:lang w:val="bg-BG"/>
        </w:rPr>
      </w:pPr>
    </w:p>
    <w:p w:rsidR="00153252" w:rsidRPr="00153252" w:rsidRDefault="00153252" w:rsidP="00153252">
      <w:pPr>
        <w:jc w:val="center"/>
        <w:rPr>
          <w:rFonts w:ascii="Garamond" w:eastAsia="Times New Roman" w:hAnsi="Garamond"/>
          <w:sz w:val="24"/>
          <w:szCs w:val="24"/>
          <w:lang w:val="bg-BG"/>
        </w:rPr>
      </w:pPr>
      <w:r w:rsidRPr="00153252">
        <w:rPr>
          <w:rFonts w:ascii="Garamond" w:eastAsia="Times New Roman" w:hAnsi="Garamond"/>
          <w:sz w:val="24"/>
          <w:szCs w:val="24"/>
          <w:lang w:val="bg-BG"/>
        </w:rPr>
        <w:t>ДЕКЛАРИРАМ, че:</w:t>
      </w:r>
    </w:p>
    <w:p w:rsidR="00153252" w:rsidRPr="00153252" w:rsidRDefault="00153252" w:rsidP="006543BF">
      <w:pPr>
        <w:spacing w:after="0"/>
        <w:jc w:val="center"/>
        <w:rPr>
          <w:rFonts w:ascii="Garamond" w:eastAsia="Times New Roman" w:hAnsi="Garamond"/>
          <w:sz w:val="24"/>
          <w:szCs w:val="24"/>
          <w:lang w:val="bg-BG"/>
        </w:rPr>
      </w:pPr>
      <w:r w:rsidRPr="00153252">
        <w:rPr>
          <w:rFonts w:ascii="Garamond" w:eastAsia="Times New Roman" w:hAnsi="Garamond"/>
          <w:sz w:val="24"/>
          <w:szCs w:val="24"/>
          <w:lang w:val="bg-BG"/>
        </w:rPr>
        <w:t>1. При изпълнението на обществена поръчка няма да използвам/ще използвам подизпълнители (ненужното се зачертава);</w:t>
      </w:r>
    </w:p>
    <w:p w:rsidR="00153252" w:rsidRPr="00153252" w:rsidRDefault="006543BF" w:rsidP="006543BF">
      <w:pPr>
        <w:tabs>
          <w:tab w:val="left" w:pos="426"/>
        </w:tabs>
        <w:spacing w:after="0"/>
        <w:jc w:val="both"/>
        <w:rPr>
          <w:rFonts w:ascii="Garamond" w:eastAsia="Times New Roman" w:hAnsi="Garamond"/>
          <w:sz w:val="24"/>
          <w:szCs w:val="24"/>
          <w:lang w:val="bg-BG"/>
        </w:rPr>
      </w:pPr>
      <w:r>
        <w:rPr>
          <w:rFonts w:ascii="Garamond" w:eastAsia="Times New Roman" w:hAnsi="Garamond"/>
          <w:sz w:val="24"/>
          <w:szCs w:val="24"/>
          <w:lang w:val="bg-BG"/>
        </w:rPr>
        <w:t xml:space="preserve">   </w:t>
      </w:r>
      <w:r w:rsidR="00153252" w:rsidRPr="00153252">
        <w:rPr>
          <w:rFonts w:ascii="Garamond" w:eastAsia="Times New Roman" w:hAnsi="Garamond"/>
          <w:sz w:val="24"/>
          <w:szCs w:val="24"/>
          <w:lang w:val="bg-BG"/>
        </w:rPr>
        <w:t>2.  Подизпълнител/и ще бъде/бъдат:………</w:t>
      </w:r>
      <w:r w:rsidR="00153252">
        <w:rPr>
          <w:rFonts w:ascii="Garamond" w:eastAsia="Times New Roman" w:hAnsi="Garamond"/>
          <w:sz w:val="24"/>
          <w:szCs w:val="24"/>
          <w:lang w:val="bg-BG"/>
        </w:rPr>
        <w:t xml:space="preserve">………………………………………………..., които са </w:t>
      </w:r>
      <w:r w:rsidR="00153252" w:rsidRPr="00153252">
        <w:rPr>
          <w:rFonts w:ascii="Garamond" w:eastAsia="Times New Roman" w:hAnsi="Garamond"/>
          <w:sz w:val="24"/>
          <w:szCs w:val="24"/>
          <w:lang w:val="bg-BG"/>
        </w:rPr>
        <w:t>запознати с предмета на поръчката и са дали съгласие за участие в процедурата;</w:t>
      </w:r>
    </w:p>
    <w:p w:rsidR="00153252" w:rsidRPr="00153252" w:rsidRDefault="00153252" w:rsidP="006543BF">
      <w:pPr>
        <w:spacing w:after="0"/>
        <w:jc w:val="both"/>
        <w:rPr>
          <w:rFonts w:ascii="Garamond" w:eastAsia="Times New Roman" w:hAnsi="Garamond"/>
          <w:sz w:val="24"/>
          <w:szCs w:val="24"/>
          <w:lang w:val="bg-BG"/>
        </w:rPr>
      </w:pPr>
      <w:r>
        <w:rPr>
          <w:rFonts w:ascii="Garamond" w:eastAsia="Times New Roman" w:hAnsi="Garamond"/>
          <w:sz w:val="24"/>
          <w:szCs w:val="24"/>
          <w:lang w:val="bg-BG"/>
        </w:rPr>
        <w:t xml:space="preserve">   </w:t>
      </w:r>
      <w:r w:rsidRPr="00153252">
        <w:rPr>
          <w:rFonts w:ascii="Garamond" w:eastAsia="Times New Roman" w:hAnsi="Garamond"/>
          <w:sz w:val="24"/>
          <w:szCs w:val="24"/>
          <w:lang w:val="bg-BG"/>
        </w:rPr>
        <w:t>3. Приемам да отговарям за действията, бездействията и работата на посочения подизпълнител/посочените подизпълнители като за свои действия, бездействия и работа;</w:t>
      </w:r>
    </w:p>
    <w:p w:rsidR="00153252" w:rsidRPr="00153252" w:rsidRDefault="006543BF" w:rsidP="006543BF">
      <w:pPr>
        <w:spacing w:after="0"/>
        <w:jc w:val="both"/>
        <w:rPr>
          <w:rFonts w:ascii="Garamond" w:eastAsia="Times New Roman" w:hAnsi="Garamond"/>
          <w:sz w:val="24"/>
          <w:szCs w:val="24"/>
          <w:lang w:val="bg-BG"/>
        </w:rPr>
      </w:pPr>
      <w:r>
        <w:rPr>
          <w:rFonts w:ascii="Garamond" w:eastAsia="Times New Roman" w:hAnsi="Garamond"/>
          <w:sz w:val="24"/>
          <w:szCs w:val="24"/>
          <w:lang w:val="bg-BG"/>
        </w:rPr>
        <w:t xml:space="preserve">   </w:t>
      </w:r>
      <w:r w:rsidR="00153252" w:rsidRPr="00153252">
        <w:rPr>
          <w:rFonts w:ascii="Garamond" w:eastAsia="Times New Roman" w:hAnsi="Garamond"/>
          <w:sz w:val="24"/>
          <w:szCs w:val="24"/>
          <w:lang w:val="bg-BG"/>
        </w:rPr>
        <w:t>4. Подизпълнителя/ите ще изпълни/ят следните видове услуги, дейности и работи със следния дял на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5103"/>
      </w:tblGrid>
      <w:tr w:rsidR="00153252" w:rsidRPr="005856F3" w:rsidTr="006543BF">
        <w:tc>
          <w:tcPr>
            <w:tcW w:w="3652" w:type="dxa"/>
          </w:tcPr>
          <w:p w:rsidR="00153252" w:rsidRPr="006543BF" w:rsidRDefault="00153252" w:rsidP="006543BF">
            <w:pPr>
              <w:jc w:val="center"/>
              <w:rPr>
                <w:color w:val="000000"/>
                <w:lang w:val="bg-BG"/>
              </w:rPr>
            </w:pPr>
            <w:r w:rsidRPr="005856F3">
              <w:rPr>
                <w:color w:val="000000"/>
              </w:rPr>
              <w:tab/>
              <w:t>Име на подизпълнителя</w:t>
            </w:r>
          </w:p>
        </w:tc>
        <w:tc>
          <w:tcPr>
            <w:tcW w:w="1418" w:type="dxa"/>
          </w:tcPr>
          <w:p w:rsidR="00153252" w:rsidRPr="005856F3" w:rsidRDefault="00153252" w:rsidP="00153252">
            <w:pPr>
              <w:jc w:val="center"/>
              <w:rPr>
                <w:color w:val="000000"/>
              </w:rPr>
            </w:pPr>
            <w:r w:rsidRPr="005856F3">
              <w:rPr>
                <w:color w:val="000000"/>
              </w:rPr>
              <w:t>% от общата стойност</w:t>
            </w:r>
          </w:p>
        </w:tc>
        <w:tc>
          <w:tcPr>
            <w:tcW w:w="5103" w:type="dxa"/>
          </w:tcPr>
          <w:p w:rsidR="00153252" w:rsidRPr="005856F3" w:rsidRDefault="00153252" w:rsidP="00153252">
            <w:pPr>
              <w:tabs>
                <w:tab w:val="left" w:pos="7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Конкретен вид работа, която ще се изпълнява от подизпълнителя</w:t>
            </w:r>
          </w:p>
        </w:tc>
      </w:tr>
      <w:tr w:rsidR="00153252" w:rsidRPr="005856F3" w:rsidTr="006543BF">
        <w:tc>
          <w:tcPr>
            <w:tcW w:w="3652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</w:tr>
      <w:tr w:rsidR="00153252" w:rsidRPr="005856F3" w:rsidTr="006543BF">
        <w:tc>
          <w:tcPr>
            <w:tcW w:w="3652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153252" w:rsidRPr="005856F3" w:rsidRDefault="00153252" w:rsidP="00153252">
            <w:pPr>
              <w:rPr>
                <w:color w:val="000000"/>
              </w:rPr>
            </w:pPr>
          </w:p>
        </w:tc>
      </w:tr>
    </w:tbl>
    <w:p w:rsidR="006543BF" w:rsidRDefault="006543BF" w:rsidP="006543BF">
      <w:pPr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543BF" w:rsidRPr="006543BF" w:rsidRDefault="006543BF" w:rsidP="006543BF">
      <w:pPr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Дата: 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   Декларатор: </w:t>
      </w:r>
    </w:p>
    <w:p w:rsidR="00153252" w:rsidRPr="00153252" w:rsidRDefault="006543BF" w:rsidP="006543BF">
      <w:pPr>
        <w:jc w:val="center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гр./с. ..................................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                                                      ……………………………..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 </w:t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     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 xml:space="preserve">  (подпис, печат)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                 </w:t>
      </w:r>
    </w:p>
    <w:p w:rsidR="006543BF" w:rsidRPr="006543BF" w:rsidRDefault="006543BF" w:rsidP="006543B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lastRenderedPageBreak/>
        <w:t>Образец № 3</w:t>
      </w:r>
    </w:p>
    <w:p w:rsidR="00153252" w:rsidRPr="002376BA" w:rsidRDefault="006543BF" w:rsidP="006543BF">
      <w:pPr>
        <w:jc w:val="center"/>
        <w:rPr>
          <w:rFonts w:ascii="Garamond" w:eastAsia="Times New Roman" w:hAnsi="Garamond"/>
          <w:b/>
          <w:sz w:val="28"/>
          <w:szCs w:val="28"/>
          <w:lang w:val="bg-BG"/>
        </w:rPr>
      </w:pPr>
      <w:r w:rsidRPr="002376BA">
        <w:rPr>
          <w:rFonts w:ascii="Garamond" w:eastAsia="Times New Roman" w:hAnsi="Garamond"/>
          <w:b/>
          <w:sz w:val="28"/>
          <w:szCs w:val="28"/>
          <w:lang w:val="bg-BG"/>
        </w:rPr>
        <w:t>ДЕКЛАРАЦИЯ ОТ ПОДИЗПЪЛНИТЕЛЯ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3"/>
        <w:gridCol w:w="1914"/>
        <w:gridCol w:w="5874"/>
      </w:tblGrid>
      <w:tr w:rsidR="006543BF" w:rsidRPr="005256BD" w:rsidTr="00B64253"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Обществена поръчка с предмет:  </w:t>
            </w:r>
            <w:r w:rsidRPr="00850A15">
              <w:rPr>
                <w:bCs/>
                <w:spacing w:val="1"/>
              </w:rPr>
              <w:t>“Предоставяне на застрахователни услуги</w:t>
            </w:r>
            <w:r w:rsidR="00E27B54">
              <w:t xml:space="preserve"> </w:t>
            </w:r>
            <w:r w:rsidR="00E27B54" w:rsidRPr="00E27B54">
              <w:rPr>
                <w:bCs/>
                <w:spacing w:val="1"/>
              </w:rPr>
              <w:t>на Община Суворово за 2016/2017г.</w:t>
            </w:r>
            <w:r>
              <w:rPr>
                <w:bCs/>
                <w:spacing w:val="1"/>
              </w:rPr>
              <w:t>”</w:t>
            </w:r>
            <w:r w:rsidRPr="00850A15">
              <w:t xml:space="preserve"> </w:t>
            </w:r>
          </w:p>
        </w:tc>
      </w:tr>
      <w:tr w:rsidR="006543BF" w:rsidRPr="00B47356" w:rsidTr="00B64253">
        <w:tc>
          <w:tcPr>
            <w:tcW w:w="3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 xml:space="preserve">Декларатор 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Администра</w:t>
            </w:r>
            <w:r w:rsidRPr="00B47356">
              <w:rPr>
                <w:sz w:val="22"/>
                <w:szCs w:val="22"/>
                <w:lang w:val="en-US"/>
              </w:rPr>
              <w:t>тивни</w:t>
            </w:r>
            <w:r w:rsidRPr="00B47356">
              <w:rPr>
                <w:sz w:val="22"/>
                <w:szCs w:val="22"/>
              </w:rPr>
              <w:t xml:space="preserve"> данни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град/село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община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адрес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Длъжностно качество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jc w:val="both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Наименование на участник/подизпълнител/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</w:tbl>
    <w:p w:rsidR="006543BF" w:rsidRDefault="006543BF" w:rsidP="006543BF">
      <w:pPr>
        <w:spacing w:after="0"/>
        <w:jc w:val="center"/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jc w:val="center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ДЕКЛАРИРАМ, че съм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1.Запознат с всички обстоятелства и условия,  а също и с документацията за участие в обществената поръчка.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2.Съгласен съм да участвам при изпълнението на обществена поръчка с предмет: “Предоставяне на застрахователни услуги</w:t>
      </w:r>
      <w:r w:rsidR="00E27B54" w:rsidRPr="00E27B54">
        <w:t xml:space="preserve"> </w:t>
      </w:r>
      <w:r w:rsidR="00E27B54" w:rsidRPr="00E27B54">
        <w:rPr>
          <w:rFonts w:ascii="Garamond" w:eastAsia="Times New Roman" w:hAnsi="Garamond"/>
          <w:sz w:val="28"/>
          <w:szCs w:val="28"/>
          <w:lang w:val="bg-BG"/>
        </w:rPr>
        <w:t>на Община Суворово за 2016/2017г.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”, като подизпълнител</w:t>
      </w:r>
      <w:r w:rsidR="00E27B54">
        <w:rPr>
          <w:rFonts w:ascii="Garamond" w:eastAsia="Times New Roman" w:hAnsi="Garamond"/>
          <w:sz w:val="28"/>
          <w:szCs w:val="28"/>
          <w:lang w:val="bg-BG"/>
        </w:rPr>
        <w:t xml:space="preserve">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на:</w:t>
      </w:r>
      <w:r w:rsidR="00E27B54">
        <w:rPr>
          <w:rFonts w:ascii="Garamond" w:eastAsia="Times New Roman" w:hAnsi="Garamond"/>
          <w:sz w:val="28"/>
          <w:szCs w:val="28"/>
          <w:lang w:val="bg-BG"/>
        </w:rPr>
        <w:t xml:space="preserve">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.................................................................................................……........................</w:t>
      </w:r>
    </w:p>
    <w:p w:rsidR="006543BF" w:rsidRPr="006543BF" w:rsidRDefault="006543BF" w:rsidP="006543BF">
      <w:pPr>
        <w:spacing w:after="0"/>
        <w:jc w:val="center"/>
        <w:rPr>
          <w:rFonts w:ascii="Garamond" w:eastAsia="Times New Roman" w:hAnsi="Garamond"/>
          <w:sz w:val="24"/>
          <w:szCs w:val="24"/>
          <w:lang w:val="bg-BG"/>
        </w:rPr>
      </w:pPr>
      <w:r w:rsidRPr="006543BF">
        <w:rPr>
          <w:rFonts w:ascii="Garamond" w:eastAsia="Times New Roman" w:hAnsi="Garamond"/>
          <w:sz w:val="24"/>
          <w:szCs w:val="24"/>
          <w:lang w:val="bg-BG"/>
        </w:rPr>
        <w:t>(наименование на участника)</w:t>
      </w:r>
    </w:p>
    <w:p w:rsidR="006543BF" w:rsidRDefault="006543BF" w:rsidP="006543B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3.Съгласен съм да изпълня следните видове услуги, дейности и работи, съответстващи на дела ми на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0"/>
      </w:tblGrid>
      <w:tr w:rsidR="006543BF" w:rsidRPr="00B47356" w:rsidTr="00B64253">
        <w:tc>
          <w:tcPr>
            <w:tcW w:w="648" w:type="dxa"/>
          </w:tcPr>
          <w:p w:rsidR="006543BF" w:rsidRPr="00B47356" w:rsidRDefault="006543BF" w:rsidP="00B64253">
            <w:pPr>
              <w:jc w:val="center"/>
              <w:rPr>
                <w:color w:val="000000"/>
              </w:rPr>
            </w:pPr>
          </w:p>
        </w:tc>
        <w:tc>
          <w:tcPr>
            <w:tcW w:w="9180" w:type="dxa"/>
          </w:tcPr>
          <w:p w:rsidR="006543BF" w:rsidRPr="00B47356" w:rsidRDefault="006543BF" w:rsidP="00B6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Подробно описание на вида работа, която ще се изпълнява от подизпълнителя</w:t>
            </w:r>
          </w:p>
        </w:tc>
      </w:tr>
      <w:tr w:rsidR="006543BF" w:rsidRPr="00B47356" w:rsidTr="00B64253">
        <w:tc>
          <w:tcPr>
            <w:tcW w:w="648" w:type="dxa"/>
          </w:tcPr>
          <w:p w:rsidR="006543BF" w:rsidRPr="00B47356" w:rsidRDefault="006543BF" w:rsidP="00B64253">
            <w:pPr>
              <w:rPr>
                <w:color w:val="000000"/>
              </w:rPr>
            </w:pPr>
            <w:r w:rsidRPr="00B47356">
              <w:rPr>
                <w:color w:val="000000"/>
              </w:rPr>
              <w:t>1.</w:t>
            </w:r>
          </w:p>
        </w:tc>
        <w:tc>
          <w:tcPr>
            <w:tcW w:w="9180" w:type="dxa"/>
          </w:tcPr>
          <w:p w:rsidR="006543BF" w:rsidRPr="00B47356" w:rsidRDefault="006543BF" w:rsidP="00B64253">
            <w:pPr>
              <w:rPr>
                <w:color w:val="000000"/>
              </w:rPr>
            </w:pPr>
          </w:p>
        </w:tc>
      </w:tr>
      <w:tr w:rsidR="006543BF" w:rsidRPr="00B47356" w:rsidTr="00B64253">
        <w:tc>
          <w:tcPr>
            <w:tcW w:w="648" w:type="dxa"/>
          </w:tcPr>
          <w:p w:rsidR="006543BF" w:rsidRPr="00B47356" w:rsidRDefault="006543BF" w:rsidP="00B64253">
            <w:pPr>
              <w:rPr>
                <w:color w:val="000000"/>
              </w:rPr>
            </w:pPr>
            <w:r w:rsidRPr="00B47356">
              <w:rPr>
                <w:color w:val="000000"/>
              </w:rPr>
              <w:t>2.</w:t>
            </w:r>
          </w:p>
        </w:tc>
        <w:tc>
          <w:tcPr>
            <w:tcW w:w="9180" w:type="dxa"/>
          </w:tcPr>
          <w:p w:rsidR="006543BF" w:rsidRPr="00B47356" w:rsidRDefault="006543BF" w:rsidP="00B64253">
            <w:pPr>
              <w:rPr>
                <w:color w:val="000000"/>
              </w:rPr>
            </w:pPr>
          </w:p>
        </w:tc>
      </w:tr>
      <w:tr w:rsidR="006543BF" w:rsidRPr="00B47356" w:rsidTr="00B64253">
        <w:tc>
          <w:tcPr>
            <w:tcW w:w="648" w:type="dxa"/>
          </w:tcPr>
          <w:p w:rsidR="006543BF" w:rsidRPr="00B47356" w:rsidRDefault="006543BF" w:rsidP="00B64253">
            <w:pPr>
              <w:rPr>
                <w:color w:val="000000"/>
              </w:rPr>
            </w:pPr>
            <w:r w:rsidRPr="00B47356">
              <w:rPr>
                <w:color w:val="000000"/>
              </w:rPr>
              <w:t>3.</w:t>
            </w:r>
          </w:p>
        </w:tc>
        <w:tc>
          <w:tcPr>
            <w:tcW w:w="9180" w:type="dxa"/>
          </w:tcPr>
          <w:p w:rsidR="006543BF" w:rsidRPr="00B47356" w:rsidRDefault="006543BF" w:rsidP="00B64253">
            <w:pPr>
              <w:rPr>
                <w:color w:val="000000"/>
              </w:rPr>
            </w:pPr>
          </w:p>
        </w:tc>
      </w:tr>
      <w:tr w:rsidR="006543BF" w:rsidRPr="00B47356" w:rsidTr="00B64253">
        <w:tc>
          <w:tcPr>
            <w:tcW w:w="648" w:type="dxa"/>
          </w:tcPr>
          <w:p w:rsidR="006543BF" w:rsidRPr="00B47356" w:rsidRDefault="006543BF" w:rsidP="00B64253">
            <w:pPr>
              <w:rPr>
                <w:color w:val="000000"/>
              </w:rPr>
            </w:pPr>
            <w:r w:rsidRPr="00B47356">
              <w:rPr>
                <w:color w:val="000000"/>
              </w:rPr>
              <w:t>…</w:t>
            </w:r>
          </w:p>
        </w:tc>
        <w:tc>
          <w:tcPr>
            <w:tcW w:w="9180" w:type="dxa"/>
          </w:tcPr>
          <w:p w:rsidR="006543BF" w:rsidRPr="00B47356" w:rsidRDefault="006543BF" w:rsidP="00B64253">
            <w:pPr>
              <w:rPr>
                <w:color w:val="000000"/>
              </w:rPr>
            </w:pPr>
          </w:p>
        </w:tc>
      </w:tr>
    </w:tbl>
    <w:p w:rsidR="006543BF" w:rsidRDefault="006543BF" w:rsidP="006543BF">
      <w:pPr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rPr>
          <w:rFonts w:ascii="Garamond" w:eastAsia="Times New Roman" w:hAnsi="Garamond"/>
          <w:sz w:val="28"/>
          <w:szCs w:val="28"/>
          <w:lang w:val="bg-BG"/>
        </w:rPr>
      </w:pPr>
    </w:p>
    <w:p w:rsidR="00E27B54" w:rsidRDefault="006543BF" w:rsidP="006543BF">
      <w:pPr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Дата: .................................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</w:t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              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 xml:space="preserve"> Декларатор: .............................................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</w:p>
    <w:p w:rsidR="00153252" w:rsidRDefault="00E27B54" w:rsidP="006543BF">
      <w:pPr>
        <w:rPr>
          <w:rFonts w:ascii="Garamond" w:eastAsia="Times New Roman" w:hAnsi="Garamond"/>
          <w:sz w:val="28"/>
          <w:szCs w:val="28"/>
          <w:lang w:val="bg-BG"/>
        </w:rPr>
      </w:pPr>
      <w:r w:rsidRPr="00E27B54">
        <w:rPr>
          <w:rFonts w:ascii="Garamond" w:eastAsia="Times New Roman" w:hAnsi="Garamond"/>
          <w:sz w:val="28"/>
          <w:szCs w:val="28"/>
          <w:lang w:val="bg-BG"/>
        </w:rPr>
        <w:t>гр. ________________</w:t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="006543BF">
        <w:rPr>
          <w:rFonts w:ascii="Garamond" w:eastAsia="Times New Roman" w:hAnsi="Garamond"/>
          <w:sz w:val="28"/>
          <w:szCs w:val="28"/>
          <w:lang w:val="bg-BG"/>
        </w:rPr>
        <w:t xml:space="preserve">            </w:t>
      </w:r>
      <w:r w:rsidR="006543BF" w:rsidRPr="006543BF">
        <w:rPr>
          <w:rFonts w:ascii="Garamond" w:eastAsia="Times New Roman" w:hAnsi="Garamond"/>
          <w:sz w:val="28"/>
          <w:szCs w:val="28"/>
          <w:lang w:val="bg-BG"/>
        </w:rPr>
        <w:t xml:space="preserve"> (подпис, печат)</w:t>
      </w:r>
    </w:p>
    <w:p w:rsidR="00B65D0E" w:rsidRDefault="00E27B54" w:rsidP="00B65D0E">
      <w:pPr>
        <w:ind w:left="7788" w:firstLine="708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</w:rPr>
        <w:lastRenderedPageBreak/>
        <w:t>O</w:t>
      </w:r>
      <w:r w:rsidR="00B65D0E" w:rsidRPr="00B65D0E">
        <w:rPr>
          <w:rFonts w:ascii="Garamond" w:eastAsia="Times New Roman" w:hAnsi="Garamond"/>
          <w:sz w:val="28"/>
          <w:szCs w:val="28"/>
          <w:lang w:val="bg-BG"/>
        </w:rPr>
        <w:t xml:space="preserve">бразец № </w:t>
      </w:r>
      <w:r w:rsidR="00B65D0E">
        <w:rPr>
          <w:rFonts w:ascii="Garamond" w:eastAsia="Times New Roman" w:hAnsi="Garamond"/>
          <w:sz w:val="28"/>
          <w:szCs w:val="28"/>
          <w:lang w:val="bg-BG"/>
        </w:rPr>
        <w:t>4</w:t>
      </w:r>
    </w:p>
    <w:p w:rsidR="00B65D0E" w:rsidRPr="00021383" w:rsidRDefault="00B65D0E" w:rsidP="00B65D0E">
      <w:pPr>
        <w:jc w:val="center"/>
        <w:rPr>
          <w:rFonts w:ascii="Garamond" w:hAnsi="Garamond"/>
          <w:b/>
          <w:bCs/>
          <w:sz w:val="28"/>
          <w:szCs w:val="28"/>
          <w:lang w:val="bg-BG"/>
        </w:rPr>
      </w:pPr>
      <w:r w:rsidRPr="00021383">
        <w:rPr>
          <w:rFonts w:ascii="Garamond" w:hAnsi="Garamond"/>
          <w:b/>
          <w:bCs/>
          <w:sz w:val="28"/>
          <w:szCs w:val="28"/>
          <w:lang w:val="bg-BG"/>
        </w:rPr>
        <w:t>ДЕКЛАРАЦИЯ</w:t>
      </w:r>
    </w:p>
    <w:p w:rsidR="00B65D0E" w:rsidRPr="00021383" w:rsidRDefault="00B65D0E" w:rsidP="00B65D0E">
      <w:pPr>
        <w:jc w:val="center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по чл. 47, ал. 9 от ЗОП</w:t>
      </w:r>
    </w:p>
    <w:p w:rsidR="00B65D0E" w:rsidRPr="00021383" w:rsidRDefault="00B65D0E" w:rsidP="00B65D0E">
      <w:pPr>
        <w:rPr>
          <w:rFonts w:ascii="Garamond" w:hAnsi="Garamond"/>
          <w:sz w:val="28"/>
          <w:szCs w:val="28"/>
          <w:lang w:val="bg-BG"/>
        </w:rPr>
      </w:pPr>
    </w:p>
    <w:p w:rsidR="00B65D0E" w:rsidRPr="00021383" w:rsidRDefault="00B65D0E" w:rsidP="00B65D0E">
      <w:pPr>
        <w:jc w:val="bot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Долуподписаният </w:t>
      </w:r>
      <w:r w:rsidRPr="00021383">
        <w:rPr>
          <w:rFonts w:ascii="Garamond" w:hAnsi="Garamond"/>
          <w:sz w:val="28"/>
          <w:szCs w:val="28"/>
          <w:lang w:val="bg-BG"/>
        </w:rPr>
        <w:t>__________________________________________ с лична карта № ____________________, издадена на ______________от МВР, гр. ____________,</w:t>
      </w:r>
    </w:p>
    <w:p w:rsidR="00B65D0E" w:rsidRPr="00021383" w:rsidRDefault="00B65D0E" w:rsidP="00B65D0E">
      <w:pPr>
        <w:jc w:val="both"/>
        <w:rPr>
          <w:rFonts w:ascii="Garamond" w:hAnsi="Garamond"/>
          <w:sz w:val="28"/>
          <w:szCs w:val="28"/>
          <w:lang w:val="bg-BG"/>
        </w:rPr>
      </w:pPr>
      <w:r w:rsidRPr="00856FB2">
        <w:rPr>
          <w:rFonts w:ascii="Garamond" w:hAnsi="Garamond"/>
          <w:sz w:val="28"/>
          <w:szCs w:val="28"/>
          <w:lang w:val="bg-BG"/>
        </w:rPr>
        <w:t>в качеството ми на представляващ</w:t>
      </w:r>
      <w:r w:rsidRPr="00021383">
        <w:rPr>
          <w:rFonts w:ascii="Garamond" w:hAnsi="Garamond"/>
          <w:sz w:val="28"/>
          <w:szCs w:val="28"/>
          <w:lang w:val="bg-BG"/>
        </w:rPr>
        <w:t xml:space="preserve"> ______________________________ – участник в  процедура за възлагане на обществена поръчка чрез публична покана с предмет:</w:t>
      </w:r>
    </w:p>
    <w:p w:rsidR="00B65D0E" w:rsidRPr="00856FB2" w:rsidRDefault="00B65D0E" w:rsidP="00B65D0E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56FB2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 xml:space="preserve">Предоставяне на застрахователни услуги </w:t>
      </w:r>
      <w:r w:rsidRPr="00856FB2">
        <w:rPr>
          <w:rFonts w:ascii="Garamond" w:hAnsi="Garamond"/>
          <w:b/>
          <w:sz w:val="28"/>
          <w:szCs w:val="28"/>
        </w:rPr>
        <w:t>на Община Суворово за 201</w:t>
      </w:r>
      <w:r>
        <w:rPr>
          <w:rFonts w:ascii="Garamond" w:hAnsi="Garamond"/>
          <w:b/>
          <w:sz w:val="28"/>
          <w:szCs w:val="28"/>
          <w:lang w:val="en-US"/>
        </w:rPr>
        <w:t>6</w:t>
      </w:r>
      <w:r w:rsidRPr="00856FB2">
        <w:rPr>
          <w:rFonts w:ascii="Garamond" w:hAnsi="Garamond"/>
          <w:b/>
          <w:sz w:val="28"/>
          <w:szCs w:val="28"/>
        </w:rPr>
        <w:t>/201</w:t>
      </w:r>
      <w:r>
        <w:rPr>
          <w:rFonts w:ascii="Garamond" w:hAnsi="Garamond"/>
          <w:b/>
          <w:sz w:val="28"/>
          <w:szCs w:val="28"/>
          <w:lang w:val="en-US"/>
        </w:rPr>
        <w:t>7</w:t>
      </w:r>
      <w:r w:rsidRPr="00856FB2">
        <w:rPr>
          <w:rFonts w:ascii="Garamond" w:hAnsi="Garamond"/>
          <w:b/>
          <w:sz w:val="28"/>
          <w:szCs w:val="28"/>
        </w:rPr>
        <w:t>г.“</w:t>
      </w:r>
    </w:p>
    <w:p w:rsidR="00B65D0E" w:rsidRPr="00021383" w:rsidRDefault="00B65D0E" w:rsidP="00B65D0E">
      <w:pPr>
        <w:jc w:val="both"/>
        <w:rPr>
          <w:rFonts w:ascii="Garamond" w:hAnsi="Garamond"/>
          <w:sz w:val="28"/>
          <w:szCs w:val="28"/>
          <w:lang w:val="bg-BG"/>
        </w:rPr>
      </w:pPr>
    </w:p>
    <w:p w:rsidR="00B65D0E" w:rsidRPr="00021383" w:rsidRDefault="00B65D0E" w:rsidP="00B65D0E">
      <w:pPr>
        <w:jc w:val="center"/>
        <w:outlineLvl w:val="0"/>
        <w:rPr>
          <w:rFonts w:ascii="Garamond" w:hAnsi="Garamond"/>
          <w:b/>
          <w:bCs/>
          <w:sz w:val="28"/>
          <w:szCs w:val="28"/>
          <w:lang w:val="bg-BG"/>
        </w:rPr>
      </w:pPr>
      <w:r w:rsidRPr="00021383">
        <w:rPr>
          <w:rFonts w:ascii="Garamond" w:hAnsi="Garamond"/>
          <w:b/>
          <w:bCs/>
          <w:sz w:val="28"/>
          <w:szCs w:val="28"/>
          <w:lang w:val="bg-BG"/>
        </w:rPr>
        <w:t>Д Е К Л А Р И Р А М:</w:t>
      </w:r>
    </w:p>
    <w:p w:rsidR="00B65D0E" w:rsidRPr="00021383" w:rsidRDefault="00B65D0E" w:rsidP="00E27B54">
      <w:pPr>
        <w:numPr>
          <w:ilvl w:val="3"/>
          <w:numId w:val="7"/>
        </w:numPr>
        <w:tabs>
          <w:tab w:val="num" w:pos="567"/>
        </w:tabs>
        <w:spacing w:after="0" w:line="240" w:lineRule="auto"/>
        <w:ind w:left="993" w:hanging="993"/>
        <w:contextualSpacing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съм осъждан с влязла в сила присъда / реабилитиран съм (</w:t>
      </w:r>
      <w:r w:rsidRPr="00021383">
        <w:rPr>
          <w:rFonts w:ascii="Garamond" w:hAnsi="Garamond"/>
          <w:i/>
          <w:iCs/>
          <w:sz w:val="28"/>
          <w:szCs w:val="28"/>
          <w:lang w:val="bg-BG"/>
        </w:rPr>
        <w:t>ненужното се зачертава или отстранява)</w:t>
      </w:r>
      <w:r w:rsidRPr="00021383">
        <w:rPr>
          <w:rFonts w:ascii="Garamond" w:hAnsi="Garamond"/>
          <w:sz w:val="28"/>
          <w:szCs w:val="28"/>
          <w:lang w:val="bg-BG"/>
        </w:rPr>
        <w:t xml:space="preserve"> за</w:t>
      </w:r>
      <w:r w:rsidRPr="00021383">
        <w:rPr>
          <w:rFonts w:ascii="Garamond" w:hAnsi="Garamond" w:cs="Calibri"/>
          <w:sz w:val="28"/>
          <w:szCs w:val="28"/>
          <w:vertAlign w:val="superscript"/>
          <w:lang w:val="bg-BG"/>
        </w:rPr>
        <w:footnoteReference w:id="1"/>
      </w:r>
      <w:r w:rsidRPr="00021383">
        <w:rPr>
          <w:rFonts w:ascii="Garamond" w:hAnsi="Garamond"/>
          <w:sz w:val="28"/>
          <w:szCs w:val="28"/>
          <w:lang w:val="bg-BG"/>
        </w:rPr>
        <w:t>: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подкуп по чл. 301 - 307 от Наказателния кодекс;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участие в организирана престъпна група по чл. 321 и 321а от Наказателния кодекс;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престъпление против собствеността по чл. 194 - 217 от Наказателния кодекс;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престъпление против стопанството по чл. 219 - 252 от Наказателния кодекс;</w:t>
      </w:r>
    </w:p>
    <w:p w:rsidR="00B65D0E" w:rsidRPr="00021383" w:rsidRDefault="00B65D0E" w:rsidP="00B65D0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993" w:hanging="425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B65D0E" w:rsidRPr="00021383" w:rsidRDefault="00B65D0E" w:rsidP="00B65D0E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престъпление по чл. 313 от Наказателния кодекс във връзка с провеждане на процедури за възлагане на обществени поръчки;</w:t>
      </w:r>
    </w:p>
    <w:p w:rsidR="00B65D0E" w:rsidRPr="00021383" w:rsidRDefault="00B65D0E" w:rsidP="00B65D0E">
      <w:pPr>
        <w:tabs>
          <w:tab w:val="left" w:pos="0"/>
          <w:tab w:val="left" w:pos="2127"/>
        </w:tabs>
        <w:jc w:val="both"/>
        <w:rPr>
          <w:rFonts w:ascii="Garamond" w:hAnsi="Garamond"/>
          <w:sz w:val="28"/>
          <w:szCs w:val="28"/>
          <w:lang w:val="bg-BG"/>
        </w:rPr>
      </w:pPr>
    </w:p>
    <w:p w:rsidR="00B65D0E" w:rsidRPr="00021383" w:rsidRDefault="00B65D0E" w:rsidP="00B65D0E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съм лишен от правото да упражнявам определена професия или дейност, съгласно законодателството на държавата, в която е извършено нарушението</w:t>
      </w:r>
      <w:r w:rsidRPr="00021383">
        <w:rPr>
          <w:rFonts w:ascii="Garamond" w:hAnsi="Garamond"/>
          <w:sz w:val="28"/>
          <w:szCs w:val="28"/>
          <w:vertAlign w:val="superscript"/>
          <w:lang w:val="bg-BG"/>
        </w:rPr>
        <w:t>1</w:t>
      </w:r>
      <w:r w:rsidRPr="00021383">
        <w:rPr>
          <w:rFonts w:ascii="Garamond" w:hAnsi="Garamond"/>
          <w:sz w:val="28"/>
          <w:szCs w:val="28"/>
          <w:lang w:val="bg-BG"/>
        </w:rPr>
        <w:t>.</w:t>
      </w:r>
    </w:p>
    <w:p w:rsidR="00B65D0E" w:rsidRPr="00021383" w:rsidRDefault="00B65D0E" w:rsidP="00B65D0E">
      <w:pPr>
        <w:numPr>
          <w:ilvl w:val="0"/>
          <w:numId w:val="8"/>
        </w:numPr>
        <w:tabs>
          <w:tab w:val="left" w:pos="0"/>
          <w:tab w:val="left" w:pos="2127"/>
        </w:tabs>
        <w:spacing w:after="0" w:line="240" w:lineRule="auto"/>
        <w:ind w:left="284" w:hanging="284"/>
        <w:contextualSpacing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съм свързано лице</w:t>
      </w:r>
      <w:r w:rsidRPr="00021383">
        <w:rPr>
          <w:rFonts w:ascii="Garamond" w:hAnsi="Garamond" w:cs="Calibri"/>
          <w:sz w:val="28"/>
          <w:szCs w:val="28"/>
          <w:vertAlign w:val="superscript"/>
          <w:lang w:val="bg-BG"/>
        </w:rPr>
        <w:footnoteReference w:id="2"/>
      </w:r>
      <w:r w:rsidRPr="00021383">
        <w:rPr>
          <w:rFonts w:ascii="Garamond" w:hAnsi="Garamond"/>
          <w:sz w:val="28"/>
          <w:szCs w:val="28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B65D0E" w:rsidRPr="00021383" w:rsidRDefault="00B65D0E" w:rsidP="00B65D0E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284" w:hanging="284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lastRenderedPageBreak/>
        <w:t>Не съм сключвал договор с лице по чл. 21 или 22 от Закона за предотвратяване и установяване на конфликт на интереси.</w:t>
      </w:r>
    </w:p>
    <w:p w:rsidR="00B65D0E" w:rsidRPr="00021383" w:rsidRDefault="00B65D0E" w:rsidP="00B65D0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Участникът _____________________________________, когото представлявам:</w:t>
      </w:r>
    </w:p>
    <w:p w:rsidR="00B65D0E" w:rsidRPr="00021383" w:rsidRDefault="00B65D0E" w:rsidP="00B65D0E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е обявен в несъстоятелност;</w:t>
      </w:r>
    </w:p>
    <w:p w:rsidR="00B65D0E" w:rsidRPr="00021383" w:rsidRDefault="00B65D0E" w:rsidP="00B65D0E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е в производство по ликвидация</w:t>
      </w:r>
      <w:r w:rsidRPr="00021383">
        <w:rPr>
          <w:rFonts w:ascii="Garamond" w:hAnsi="Garamond"/>
          <w:sz w:val="28"/>
          <w:szCs w:val="28"/>
          <w:vertAlign w:val="superscript"/>
          <w:lang w:val="bg-BG"/>
        </w:rPr>
        <w:footnoteReference w:id="3"/>
      </w:r>
      <w:r w:rsidRPr="00021383">
        <w:rPr>
          <w:rFonts w:ascii="Garamond" w:hAnsi="Garamond"/>
          <w:sz w:val="28"/>
          <w:szCs w:val="28"/>
          <w:lang w:val="bg-BG"/>
        </w:rPr>
        <w:t>;</w:t>
      </w:r>
    </w:p>
    <w:p w:rsidR="00B65D0E" w:rsidRPr="00021383" w:rsidRDefault="00B65D0E" w:rsidP="00B65D0E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няма задължения / допуснато е разсрочване или отсрочване на задължения, установени с влязъл в сила акт на компетентен орган (</w:t>
      </w:r>
      <w:r w:rsidRPr="00021383">
        <w:rPr>
          <w:rFonts w:ascii="Garamond" w:hAnsi="Garamond"/>
          <w:i/>
          <w:iCs/>
          <w:sz w:val="28"/>
          <w:szCs w:val="28"/>
          <w:lang w:val="bg-BG"/>
        </w:rPr>
        <w:t>ненужното се зачертава или отстранява)</w:t>
      </w:r>
      <w:r w:rsidRPr="00021383">
        <w:rPr>
          <w:rFonts w:ascii="Garamond" w:hAnsi="Garamond"/>
          <w:sz w:val="28"/>
          <w:szCs w:val="28"/>
          <w:lang w:val="bg-BG"/>
        </w:rPr>
        <w:t xml:space="preserve"> по смисъла на чл. 162, ал. 2, т. 1 от Данъчно-осигурителния процесуален кодекс към държавата и към община</w:t>
      </w:r>
      <w:r w:rsidRPr="00021383">
        <w:rPr>
          <w:rFonts w:ascii="Garamond" w:hAnsi="Garamond"/>
          <w:sz w:val="28"/>
          <w:szCs w:val="28"/>
          <w:vertAlign w:val="superscript"/>
          <w:lang w:val="bg-BG"/>
        </w:rPr>
        <w:footnoteReference w:id="4"/>
      </w:r>
      <w:r w:rsidRPr="00021383">
        <w:rPr>
          <w:rFonts w:ascii="Garamond" w:hAnsi="Garamond"/>
          <w:sz w:val="28"/>
          <w:szCs w:val="28"/>
          <w:lang w:val="bg-BG"/>
        </w:rPr>
        <w:t>;</w:t>
      </w:r>
    </w:p>
    <w:p w:rsidR="00B65D0E" w:rsidRPr="00021383" w:rsidRDefault="00B65D0E" w:rsidP="00B65D0E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не е в открито производство по несъстоятелност / сключил е извънсъдебно споразумение с кредиторите си по смисъла на чл. 740 от Търговския закон (</w:t>
      </w:r>
      <w:r w:rsidRPr="00021383">
        <w:rPr>
          <w:rFonts w:ascii="Garamond" w:hAnsi="Garamond"/>
          <w:i/>
          <w:iCs/>
          <w:sz w:val="28"/>
          <w:szCs w:val="28"/>
          <w:lang w:val="bg-BG"/>
        </w:rPr>
        <w:t>ненужното се зачертава или отстранява)</w:t>
      </w:r>
      <w:r w:rsidRPr="00021383">
        <w:rPr>
          <w:rFonts w:ascii="Garamond" w:hAnsi="Garamond"/>
          <w:sz w:val="28"/>
          <w:szCs w:val="28"/>
          <w:vertAlign w:val="superscript"/>
          <w:lang w:val="bg-BG"/>
        </w:rPr>
        <w:footnoteReference w:id="5"/>
      </w:r>
      <w:r w:rsidRPr="00021383">
        <w:rPr>
          <w:rFonts w:ascii="Garamond" w:hAnsi="Garamond"/>
          <w:sz w:val="28"/>
          <w:szCs w:val="28"/>
          <w:lang w:val="bg-BG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65D0E" w:rsidTr="00911845">
        <w:trPr>
          <w:trHeight w:val="109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</w:p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B65D0E" w:rsidTr="00911845">
        <w:trPr>
          <w:trHeight w:val="247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Задължавам се при промени в горепосочените обстоятелства да уведомя възложителя в 7-дневен срок от настъпването им. </w:t>
            </w:r>
          </w:p>
        </w:tc>
      </w:tr>
      <w:tr w:rsidR="00B65D0E" w:rsidTr="00911845">
        <w:trPr>
          <w:trHeight w:val="385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са: </w:t>
            </w:r>
          </w:p>
        </w:tc>
      </w:tr>
      <w:tr w:rsidR="00B65D0E" w:rsidTr="00911845">
        <w:trPr>
          <w:trHeight w:val="385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65D0E" w:rsidTr="00911845">
        <w:trPr>
          <w:trHeight w:val="385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65D0E" w:rsidTr="00911845">
        <w:trPr>
          <w:trHeight w:val="385"/>
        </w:trPr>
        <w:tc>
          <w:tcPr>
            <w:tcW w:w="10314" w:type="dxa"/>
          </w:tcPr>
          <w:p w:rsidR="00B65D0E" w:rsidRPr="00DB4940" w:rsidRDefault="00B65D0E" w:rsidP="00911845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DB4940">
              <w:rPr>
                <w:rFonts w:ascii="Garamond" w:hAnsi="Garamond"/>
                <w:sz w:val="28"/>
                <w:szCs w:val="28"/>
              </w:rPr>
              <w:t xml:space="preserve"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65D0E" w:rsidRDefault="00B65D0E" w:rsidP="00B65D0E">
      <w:pPr>
        <w:jc w:val="both"/>
        <w:rPr>
          <w:rFonts w:ascii="Garamond" w:hAnsi="Garamond"/>
          <w:sz w:val="28"/>
          <w:szCs w:val="28"/>
        </w:rPr>
      </w:pPr>
    </w:p>
    <w:p w:rsidR="00E27B54" w:rsidRPr="00E27B54" w:rsidRDefault="00E27B54" w:rsidP="00B65D0E">
      <w:pPr>
        <w:jc w:val="both"/>
        <w:rPr>
          <w:rFonts w:ascii="Garamond" w:hAnsi="Garamond"/>
          <w:sz w:val="28"/>
          <w:szCs w:val="28"/>
        </w:rPr>
      </w:pPr>
    </w:p>
    <w:p w:rsidR="00B65D0E" w:rsidRPr="00021383" w:rsidRDefault="00B65D0E" w:rsidP="00E27B54">
      <w:pPr>
        <w:tabs>
          <w:tab w:val="left" w:pos="3969"/>
        </w:tabs>
        <w:spacing w:after="0" w:line="480" w:lineRule="auto"/>
        <w:jc w:val="both"/>
        <w:rPr>
          <w:rFonts w:ascii="Garamond" w:hAnsi="Garamond"/>
          <w:sz w:val="28"/>
          <w:szCs w:val="28"/>
          <w:lang w:val="bg-BG"/>
        </w:rPr>
      </w:pPr>
      <w:r w:rsidRPr="00021383">
        <w:rPr>
          <w:rFonts w:ascii="Garamond" w:hAnsi="Garamond"/>
          <w:sz w:val="28"/>
          <w:szCs w:val="28"/>
          <w:lang w:val="bg-BG"/>
        </w:rPr>
        <w:t>____</w:t>
      </w:r>
      <w:r w:rsidRPr="00856FB2">
        <w:rPr>
          <w:rFonts w:ascii="Garamond" w:hAnsi="Garamond"/>
          <w:sz w:val="28"/>
          <w:szCs w:val="28"/>
          <w:lang w:val="bg-BG"/>
        </w:rPr>
        <w:t>_______________ г.</w:t>
      </w:r>
      <w:r w:rsidRPr="00856FB2">
        <w:rPr>
          <w:rFonts w:ascii="Garamond" w:hAnsi="Garamond"/>
          <w:sz w:val="28"/>
          <w:szCs w:val="28"/>
          <w:lang w:val="bg-BG"/>
        </w:rPr>
        <w:tab/>
        <w:t xml:space="preserve"> Декларатор:</w:t>
      </w:r>
      <w:r w:rsidRPr="00856FB2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 xml:space="preserve"> ________________</w:t>
      </w:r>
    </w:p>
    <w:p w:rsidR="00B65D0E" w:rsidRPr="00021383" w:rsidRDefault="00B65D0E" w:rsidP="00E27B54">
      <w:pPr>
        <w:spacing w:after="0" w:line="240" w:lineRule="auto"/>
        <w:rPr>
          <w:rFonts w:ascii="Garamond" w:hAnsi="Garamond"/>
          <w:sz w:val="28"/>
          <w:szCs w:val="28"/>
          <w:lang w:val="bg-BG" w:eastAsia="bg-BG"/>
        </w:rPr>
      </w:pPr>
      <w:r w:rsidRPr="00021383">
        <w:rPr>
          <w:rFonts w:ascii="Garamond" w:hAnsi="Garamond"/>
          <w:sz w:val="28"/>
          <w:szCs w:val="28"/>
          <w:lang w:val="bg-BG"/>
        </w:rPr>
        <w:t>гр. ________________</w:t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/>
        </w:rPr>
        <w:tab/>
      </w:r>
      <w:r w:rsidRPr="00021383">
        <w:rPr>
          <w:rFonts w:ascii="Garamond" w:hAnsi="Garamond"/>
          <w:sz w:val="28"/>
          <w:szCs w:val="28"/>
          <w:lang w:val="bg-BG" w:eastAsia="bg-BG"/>
        </w:rPr>
        <w:t xml:space="preserve"> </w:t>
      </w:r>
    </w:p>
    <w:p w:rsidR="00CB6370" w:rsidRDefault="00CB6370" w:rsidP="00B65D0E">
      <w:pPr>
        <w:rPr>
          <w:rFonts w:ascii="Garamond" w:hAnsi="Garamond"/>
          <w:i/>
          <w:sz w:val="28"/>
          <w:szCs w:val="28"/>
          <w:lang w:val="bg-BG" w:eastAsia="bg-BG"/>
        </w:rPr>
      </w:pPr>
    </w:p>
    <w:p w:rsidR="00CB6370" w:rsidRDefault="00CB6370" w:rsidP="00B65D0E">
      <w:pPr>
        <w:rPr>
          <w:rFonts w:ascii="Garamond" w:hAnsi="Garamond"/>
          <w:i/>
          <w:sz w:val="28"/>
          <w:szCs w:val="28"/>
          <w:lang w:val="bg-BG" w:eastAsia="bg-BG"/>
        </w:rPr>
      </w:pPr>
    </w:p>
    <w:p w:rsidR="00CB6370" w:rsidRPr="00CB6370" w:rsidRDefault="00CB6370" w:rsidP="00CB6370">
      <w:pPr>
        <w:ind w:left="7788" w:firstLine="708"/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lastRenderedPageBreak/>
        <w:t>Образец № 5</w:t>
      </w:r>
    </w:p>
    <w:p w:rsidR="00CB6370" w:rsidRPr="00CB6370" w:rsidRDefault="00CB6370" w:rsidP="00CB6370">
      <w:pPr>
        <w:jc w:val="center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ДЕКЛАРАЦИЯ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по чл. 56, ал. 1, т. 6 от Закона за обществените поръчки за липса на свързаност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Долуподписаният_________________________________________________ с лична карта № _________________________, издадена на ______________________от МВР, гр. _______________________, с ЕГН ____________________ , в качеството ми на представляващ ____________________________________________________________ – участник в обществена поръчка с предмет: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„</w:t>
      </w:r>
      <w:r>
        <w:rPr>
          <w:rFonts w:ascii="Garamond" w:hAnsi="Garamond"/>
          <w:sz w:val="28"/>
          <w:szCs w:val="28"/>
          <w:lang w:val="bg-BG" w:eastAsia="bg-BG"/>
        </w:rPr>
        <w:t xml:space="preserve">Предоставяне на застрахователни услуги на </w:t>
      </w:r>
      <w:r w:rsidRPr="00CB6370">
        <w:rPr>
          <w:rFonts w:ascii="Garamond" w:hAnsi="Garamond"/>
          <w:sz w:val="28"/>
          <w:szCs w:val="28"/>
          <w:lang w:val="bg-BG" w:eastAsia="bg-BG"/>
        </w:rPr>
        <w:t>Община Суворово за 2016/2017г.“</w:t>
      </w:r>
    </w:p>
    <w:p w:rsidR="00CB6370" w:rsidRDefault="00CB6370" w:rsidP="00CB6370">
      <w:pPr>
        <w:jc w:val="center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center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ДЕКЛАРИРАМ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1.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  <w:t>Не съм СВЪРЗАНО ЛИЦЕ  с друг участник в настоящата процедура за възлагане на обществена поръчка в съответствие с чл. 55, ал. 7 от ЗОП.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2.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  <w:t>Не съм участвал като външен експерт в изработването на техническите спецификации и на методиката за оценка на офертите в документацията за участие в настоящата процедурата.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3.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  <w:t>Участникът _____________________________________, когото представлявам, не е СВЪРЗАНО ПРЕДПРИЯТИЕ  с друг участник в настоящата процедура за възлагане на обществена поръчка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 xml:space="preserve">Известна ми е отговорността по чл. 313 от Наказателния кодекс за неверни данни. 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 xml:space="preserve">Задължавам се при промени в горепосочените обстоятелства да уведомя възложителя в 7-дневен срок от настъпването им. </w:t>
      </w: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</w:p>
    <w:p w:rsidR="00CB6370" w:rsidRPr="00CB6370" w:rsidRDefault="00CB6370" w:rsidP="00CB6370">
      <w:pPr>
        <w:jc w:val="both"/>
        <w:rPr>
          <w:rFonts w:ascii="Garamond" w:hAnsi="Garamond"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___________________ г.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  <w:t xml:space="preserve"> </w:t>
      </w:r>
      <w:r w:rsidR="00E27B54">
        <w:rPr>
          <w:rFonts w:ascii="Garamond" w:hAnsi="Garamond"/>
          <w:sz w:val="28"/>
          <w:szCs w:val="28"/>
          <w:lang w:eastAsia="bg-BG"/>
        </w:rPr>
        <w:t xml:space="preserve">                      </w:t>
      </w:r>
      <w:r w:rsidRPr="00CB6370">
        <w:rPr>
          <w:rFonts w:ascii="Garamond" w:hAnsi="Garamond"/>
          <w:sz w:val="28"/>
          <w:szCs w:val="28"/>
          <w:lang w:val="bg-BG" w:eastAsia="bg-BG"/>
        </w:rPr>
        <w:t>Декларатор: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  <w:t xml:space="preserve"> ________________</w:t>
      </w:r>
    </w:p>
    <w:p w:rsidR="00CB6370" w:rsidRPr="00CB6370" w:rsidRDefault="00CB6370" w:rsidP="00CB6370">
      <w:pPr>
        <w:jc w:val="both"/>
        <w:rPr>
          <w:rFonts w:ascii="Garamond" w:hAnsi="Garamond"/>
          <w:i/>
          <w:sz w:val="28"/>
          <w:szCs w:val="28"/>
          <w:lang w:val="bg-BG" w:eastAsia="bg-BG"/>
        </w:rPr>
      </w:pPr>
      <w:r w:rsidRPr="00CB6370">
        <w:rPr>
          <w:rFonts w:ascii="Garamond" w:hAnsi="Garamond"/>
          <w:sz w:val="28"/>
          <w:szCs w:val="28"/>
          <w:lang w:val="bg-BG" w:eastAsia="bg-BG"/>
        </w:rPr>
        <w:t>гр. ________________</w:t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sz w:val="28"/>
          <w:szCs w:val="28"/>
          <w:lang w:val="bg-BG" w:eastAsia="bg-BG"/>
        </w:rPr>
        <w:tab/>
      </w:r>
      <w:r w:rsidRPr="00CB6370">
        <w:rPr>
          <w:rFonts w:ascii="Garamond" w:hAnsi="Garamond"/>
          <w:i/>
          <w:sz w:val="28"/>
          <w:szCs w:val="28"/>
          <w:lang w:val="bg-BG" w:eastAsia="bg-BG"/>
        </w:rPr>
        <w:tab/>
        <w:t xml:space="preserve"> </w:t>
      </w:r>
    </w:p>
    <w:p w:rsidR="00CB6370" w:rsidRDefault="00CB6370" w:rsidP="00B65D0E">
      <w:pPr>
        <w:rPr>
          <w:rFonts w:ascii="Garamond" w:hAnsi="Garamond"/>
          <w:i/>
          <w:sz w:val="28"/>
          <w:szCs w:val="28"/>
          <w:lang w:val="bg-BG" w:eastAsia="bg-BG"/>
        </w:rPr>
      </w:pPr>
    </w:p>
    <w:p w:rsidR="006543BF" w:rsidRPr="00E27B54" w:rsidRDefault="006543BF" w:rsidP="006543BF">
      <w:pPr>
        <w:jc w:val="right"/>
        <w:rPr>
          <w:rFonts w:ascii="Garamond" w:eastAsia="Times New Roman" w:hAnsi="Garamond"/>
          <w:sz w:val="28"/>
          <w:szCs w:val="28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lastRenderedPageBreak/>
        <w:t>Образец №</w:t>
      </w:r>
      <w:r w:rsidR="00E27B54">
        <w:rPr>
          <w:rFonts w:ascii="Garamond" w:eastAsia="Times New Roman" w:hAnsi="Garamond"/>
          <w:sz w:val="28"/>
          <w:szCs w:val="28"/>
        </w:rPr>
        <w:t>6</w:t>
      </w:r>
    </w:p>
    <w:p w:rsidR="00153252" w:rsidRPr="002376BA" w:rsidRDefault="006543BF" w:rsidP="006543BF">
      <w:pPr>
        <w:jc w:val="center"/>
        <w:rPr>
          <w:rFonts w:ascii="Garamond" w:eastAsia="Times New Roman" w:hAnsi="Garamond"/>
          <w:b/>
          <w:sz w:val="28"/>
          <w:szCs w:val="28"/>
          <w:lang w:val="bg-BG"/>
        </w:rPr>
      </w:pPr>
      <w:r w:rsidRPr="002376BA">
        <w:rPr>
          <w:rFonts w:ascii="Garamond" w:eastAsia="Times New Roman" w:hAnsi="Garamond"/>
          <w:b/>
          <w:sz w:val="28"/>
          <w:szCs w:val="28"/>
          <w:lang w:val="bg-BG"/>
        </w:rPr>
        <w:t>ТЕХНИЧЕСКО ПРЕДЛОЖЕНИЕ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3"/>
        <w:gridCol w:w="1914"/>
        <w:gridCol w:w="5874"/>
      </w:tblGrid>
      <w:tr w:rsidR="006543BF" w:rsidRPr="00B47356" w:rsidTr="00B64253"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E27B54">
            <w:pPr>
              <w:pStyle w:val="-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Обществена поръчка с предмет: </w:t>
            </w:r>
            <w:r w:rsidRPr="00850A15">
              <w:rPr>
                <w:bCs/>
                <w:spacing w:val="1"/>
              </w:rPr>
              <w:t>“Предоставяне на застрахователни услуги</w:t>
            </w:r>
            <w:r>
              <w:rPr>
                <w:bCs/>
                <w:spacing w:val="1"/>
              </w:rPr>
              <w:t xml:space="preserve"> </w:t>
            </w:r>
            <w:r w:rsidR="00E27B54" w:rsidRPr="00E27B54">
              <w:rPr>
                <w:bCs/>
                <w:spacing w:val="1"/>
              </w:rPr>
              <w:t>на Община Суворово за 2016/2017г.</w:t>
            </w:r>
            <w:r>
              <w:rPr>
                <w:bCs/>
                <w:spacing w:val="1"/>
              </w:rPr>
              <w:t>”</w:t>
            </w:r>
            <w:r w:rsidRPr="00850A15">
              <w:t xml:space="preserve"> </w:t>
            </w:r>
          </w:p>
        </w:tc>
      </w:tr>
      <w:tr w:rsidR="006543BF" w:rsidRPr="00B47356" w:rsidTr="00B64253">
        <w:tc>
          <w:tcPr>
            <w:tcW w:w="3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 xml:space="preserve">Декларатор 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Администра</w:t>
            </w:r>
            <w:r w:rsidRPr="00B47356">
              <w:rPr>
                <w:sz w:val="22"/>
                <w:szCs w:val="22"/>
                <w:lang w:val="en-US"/>
              </w:rPr>
              <w:t>тивни</w:t>
            </w:r>
            <w:r w:rsidRPr="00B47356">
              <w:rPr>
                <w:sz w:val="22"/>
                <w:szCs w:val="22"/>
              </w:rPr>
              <w:t xml:space="preserve"> данни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град/село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община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адрес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Длъжностно качество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6543B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6543BF" w:rsidRPr="00B47356" w:rsidRDefault="006543BF" w:rsidP="00B64253">
            <w:pPr>
              <w:pStyle w:val="-"/>
              <w:jc w:val="both"/>
              <w:rPr>
                <w:sz w:val="22"/>
                <w:szCs w:val="22"/>
              </w:rPr>
            </w:pPr>
            <w:r w:rsidRPr="005856F3">
              <w:rPr>
                <w:sz w:val="22"/>
                <w:szCs w:val="22"/>
              </w:rPr>
              <w:t>Наименование на участник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3BF" w:rsidRPr="00B47356" w:rsidRDefault="006543BF" w:rsidP="00B64253">
            <w:pPr>
              <w:pStyle w:val="-"/>
              <w:rPr>
                <w:sz w:val="22"/>
                <w:szCs w:val="22"/>
              </w:rPr>
            </w:pPr>
          </w:p>
        </w:tc>
      </w:tr>
    </w:tbl>
    <w:p w:rsidR="006543BF" w:rsidRDefault="006543BF" w:rsidP="006543BF">
      <w:pPr>
        <w:spacing w:after="0"/>
        <w:jc w:val="center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</w:t>
      </w:r>
    </w:p>
    <w:p w:rsidR="006543BF" w:rsidRPr="006543BF" w:rsidRDefault="006543BF" w:rsidP="006543BF">
      <w:pPr>
        <w:spacing w:after="0"/>
        <w:jc w:val="center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УВАЖАЕМИ ГОСПОЖИ И ГОСПОДА,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с настоящото представям техническо предложение за участие в процедурата за възлагане на обществена поръчка с предмет “Предоставяне на застрахователни услуги</w:t>
      </w:r>
      <w:r w:rsidR="00E27B54" w:rsidRPr="00E27B54">
        <w:t xml:space="preserve"> </w:t>
      </w:r>
      <w:r w:rsidR="00E27B54" w:rsidRPr="00E27B54">
        <w:rPr>
          <w:rFonts w:ascii="Garamond" w:eastAsia="Times New Roman" w:hAnsi="Garamond"/>
          <w:sz w:val="28"/>
          <w:szCs w:val="28"/>
          <w:lang w:val="bg-BG"/>
        </w:rPr>
        <w:t>на Община Суворово за 2016/2017г.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” и заявявам, че представляваното от мен дружество предлага да организира и изпълни поръчката съгласно изискванията на Възложителя и при следните условия: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1.Запознат съм и приемам изцяло  без резерви или ограничения условията за представяне на оферта за сключване на договор.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2.Заявявам, че ще изпълнявам поръчката съгласно техническата спецификация на Възложителя и действащото законодателство.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3.Съгласен съм срокът на договора да бъде 12 месеца, считано от датата на подписването му.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4.Съгласен съм при направено искане от страна на Възложителя да предоставям застрахователната полица в срок до 3 календарни дни.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Валидността на предложението е 60 календарни дни, считано от крайната дата за подаване на оферти  и ще остане обвързващо за нас, като може да бъде прието по всяко време преди изтичане на този срок.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>Дата: ......................................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С уважение: </w:t>
      </w:r>
      <w:r>
        <w:rPr>
          <w:rFonts w:ascii="Garamond" w:eastAsia="Times New Roman" w:hAnsi="Garamond"/>
          <w:sz w:val="28"/>
          <w:szCs w:val="28"/>
          <w:lang w:val="bg-BG"/>
        </w:rPr>
        <w:t>………………</w:t>
      </w:r>
    </w:p>
    <w:p w:rsidR="006543BF" w:rsidRPr="006543BF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>г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р./с. .......................................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                     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</w:t>
      </w:r>
      <w:r w:rsidRPr="006543BF">
        <w:rPr>
          <w:rFonts w:ascii="Garamond" w:eastAsia="Times New Roman" w:hAnsi="Garamond"/>
          <w:sz w:val="28"/>
          <w:szCs w:val="28"/>
          <w:lang w:val="bg-BG"/>
        </w:rPr>
        <w:t>(подпис, печат)</w:t>
      </w:r>
    </w:p>
    <w:p w:rsidR="00153252" w:rsidRDefault="006543BF" w:rsidP="006543B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</w:r>
      <w:r w:rsidRPr="006543BF">
        <w:rPr>
          <w:rFonts w:ascii="Garamond" w:eastAsia="Times New Roman" w:hAnsi="Garamond"/>
          <w:sz w:val="28"/>
          <w:szCs w:val="28"/>
          <w:lang w:val="bg-BG"/>
        </w:rPr>
        <w:tab/>
        <w:t xml:space="preserve">                        </w:t>
      </w:r>
    </w:p>
    <w:p w:rsidR="002376BA" w:rsidRPr="00E27B54" w:rsidRDefault="002376BA" w:rsidP="002376BA">
      <w:pPr>
        <w:jc w:val="right"/>
        <w:rPr>
          <w:rFonts w:ascii="Garamond" w:eastAsia="Times New Roman" w:hAnsi="Garamond"/>
          <w:sz w:val="28"/>
          <w:szCs w:val="28"/>
        </w:rPr>
      </w:pPr>
      <w:r w:rsidRPr="002376BA">
        <w:rPr>
          <w:rFonts w:ascii="Garamond" w:eastAsia="Times New Roman" w:hAnsi="Garamond"/>
          <w:sz w:val="28"/>
          <w:szCs w:val="28"/>
          <w:lang w:val="bg-BG"/>
        </w:rPr>
        <w:lastRenderedPageBreak/>
        <w:t>Образец №</w:t>
      </w:r>
      <w:r w:rsidR="00E27B54">
        <w:rPr>
          <w:rFonts w:ascii="Garamond" w:eastAsia="Times New Roman" w:hAnsi="Garamond"/>
          <w:sz w:val="28"/>
          <w:szCs w:val="28"/>
        </w:rPr>
        <w:t>7</w:t>
      </w:r>
    </w:p>
    <w:p w:rsidR="00153252" w:rsidRPr="0083271F" w:rsidRDefault="002376BA" w:rsidP="0083271F">
      <w:pPr>
        <w:jc w:val="center"/>
        <w:rPr>
          <w:rFonts w:ascii="Garamond" w:eastAsia="Times New Roman" w:hAnsi="Garamond"/>
          <w:b/>
          <w:sz w:val="28"/>
          <w:szCs w:val="28"/>
          <w:lang w:val="bg-BG"/>
        </w:rPr>
      </w:pPr>
      <w:r w:rsidRPr="002376BA">
        <w:rPr>
          <w:rFonts w:ascii="Garamond" w:eastAsia="Times New Roman" w:hAnsi="Garamond"/>
          <w:b/>
          <w:sz w:val="28"/>
          <w:szCs w:val="28"/>
          <w:lang w:val="bg-BG"/>
        </w:rPr>
        <w:t>ЦЕНОВО ПРЕДЛОЖЕНИЕ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3"/>
        <w:gridCol w:w="1914"/>
        <w:gridCol w:w="5874"/>
      </w:tblGrid>
      <w:tr w:rsidR="0083271F" w:rsidRPr="00B47356" w:rsidTr="00B64253"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Обществена поръчка с предмет:  </w:t>
            </w:r>
            <w:r w:rsidRPr="00850A15">
              <w:rPr>
                <w:bCs/>
                <w:spacing w:val="1"/>
              </w:rPr>
              <w:t>“Предоставяне на застрахователни услуги</w:t>
            </w:r>
            <w:r w:rsidR="00E27B54">
              <w:t xml:space="preserve"> </w:t>
            </w:r>
            <w:r w:rsidR="00E27B54" w:rsidRPr="00E27B54">
              <w:rPr>
                <w:bCs/>
                <w:spacing w:val="1"/>
              </w:rPr>
              <w:t>на Община Суворово за 2016/2017г.</w:t>
            </w:r>
            <w:r>
              <w:rPr>
                <w:bCs/>
                <w:spacing w:val="1"/>
              </w:rPr>
              <w:t>”</w:t>
            </w:r>
            <w:r w:rsidRPr="00850A15">
              <w:t xml:space="preserve"> </w:t>
            </w:r>
          </w:p>
        </w:tc>
      </w:tr>
      <w:tr w:rsidR="0083271F" w:rsidRPr="00B47356" w:rsidTr="00B64253">
        <w:tc>
          <w:tcPr>
            <w:tcW w:w="3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 xml:space="preserve">Декларатор </w:t>
            </w:r>
          </w:p>
        </w:tc>
        <w:tc>
          <w:tcPr>
            <w:tcW w:w="5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83271F" w:rsidRPr="00B47356" w:rsidTr="00B64253">
        <w:trPr>
          <w:trHeight w:val="573"/>
        </w:trPr>
        <w:tc>
          <w:tcPr>
            <w:tcW w:w="199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Администра</w:t>
            </w:r>
            <w:r w:rsidRPr="00B47356">
              <w:rPr>
                <w:sz w:val="22"/>
                <w:szCs w:val="22"/>
                <w:lang w:val="en-US"/>
              </w:rPr>
              <w:t>тивни</w:t>
            </w:r>
            <w:r w:rsidRPr="00B47356">
              <w:rPr>
                <w:sz w:val="22"/>
                <w:szCs w:val="22"/>
              </w:rPr>
              <w:t xml:space="preserve"> данни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град/село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83271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община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83271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адрес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83271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  <w:r w:rsidRPr="00B47356">
              <w:rPr>
                <w:sz w:val="22"/>
                <w:szCs w:val="22"/>
              </w:rPr>
              <w:t>Длъжностно качество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  <w:tr w:rsidR="0083271F" w:rsidRPr="00B47356" w:rsidTr="00B64253">
        <w:trPr>
          <w:trHeight w:val="573"/>
        </w:trPr>
        <w:tc>
          <w:tcPr>
            <w:tcW w:w="1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</w:tcPr>
          <w:p w:rsidR="0083271F" w:rsidRPr="00B47356" w:rsidRDefault="0083271F" w:rsidP="00B64253">
            <w:pPr>
              <w:pStyle w:val="-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участник</w:t>
            </w:r>
            <w:r w:rsidRPr="005856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71F" w:rsidRPr="00B47356" w:rsidRDefault="0083271F" w:rsidP="00B64253">
            <w:pPr>
              <w:pStyle w:val="-"/>
              <w:rPr>
                <w:sz w:val="22"/>
                <w:szCs w:val="22"/>
              </w:rPr>
            </w:pPr>
          </w:p>
        </w:tc>
      </w:tr>
    </w:tbl>
    <w:p w:rsidR="00153252" w:rsidRDefault="00153252" w:rsidP="0083271F">
      <w:pPr>
        <w:rPr>
          <w:rFonts w:ascii="Garamond" w:eastAsia="Times New Roman" w:hAnsi="Garamond"/>
          <w:sz w:val="28"/>
          <w:szCs w:val="28"/>
          <w:lang w:val="bg-BG"/>
        </w:rPr>
      </w:pPr>
    </w:p>
    <w:p w:rsidR="0083271F" w:rsidRPr="0083271F" w:rsidRDefault="0083271F" w:rsidP="0083271F">
      <w:pPr>
        <w:spacing w:after="0"/>
        <w:jc w:val="center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>УВАЖАЕМИ ГОСПОЖИ И ГОСПОДА,</w:t>
      </w:r>
    </w:p>
    <w:p w:rsidR="0083271F" w:rsidRPr="0083271F" w:rsidRDefault="0083271F" w:rsidP="0083271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>с настоящото представям ценово предложение за участие в процедурата за възлагане на обществена поръчка с предмет “Предоставяне на застрахователни услуги</w:t>
      </w:r>
      <w:r w:rsidR="00E27B54" w:rsidRPr="00E27B54">
        <w:t xml:space="preserve"> </w:t>
      </w:r>
      <w:r w:rsidR="00E27B54" w:rsidRPr="00E27B54">
        <w:rPr>
          <w:rFonts w:ascii="Garamond" w:eastAsia="Times New Roman" w:hAnsi="Garamond"/>
          <w:sz w:val="28"/>
          <w:szCs w:val="28"/>
          <w:lang w:val="bg-BG"/>
        </w:rPr>
        <w:t>на Община Суворово за 2016/2017г.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” и заявявам, че представляваното от мен дружество предлага да организира и изпълни поръчката съгласно изискванията на Възложителя и при следните условия:</w:t>
      </w:r>
    </w:p>
    <w:p w:rsidR="0083271F" w:rsidRPr="0083271F" w:rsidRDefault="0083271F" w:rsidP="0083271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1.Съгласен съм общата стойност на договора да не надхвърля 60 000 лв. без ДДС, като в предложените от мен цени е включен данъка върху застрахователната премия.</w:t>
      </w:r>
    </w:p>
    <w:p w:rsidR="0083271F" w:rsidRPr="0083271F" w:rsidRDefault="0083271F" w:rsidP="0083271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2.Предлагам следните единични цени и проценти въз основа на които да се определят застрахователните премии:</w:t>
      </w:r>
    </w:p>
    <w:p w:rsidR="0083271F" w:rsidRDefault="0083271F" w:rsidP="0083271F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2.1.Цени за застраховка „Гражданска отговорност на автомобилите”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2693"/>
      </w:tblGrid>
      <w:tr w:rsidR="0083271F" w:rsidTr="0083271F">
        <w:trPr>
          <w:trHeight w:val="887"/>
        </w:trPr>
        <w:tc>
          <w:tcPr>
            <w:tcW w:w="3794" w:type="dxa"/>
            <w:shd w:val="clear" w:color="auto" w:fill="auto"/>
          </w:tcPr>
          <w:p w:rsidR="0083271F" w:rsidRDefault="0083271F" w:rsidP="0083271F">
            <w:pPr>
              <w:jc w:val="center"/>
            </w:pPr>
            <w:r>
              <w:t>Вид МПС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83271F">
            <w:pPr>
              <w:jc w:val="center"/>
            </w:pPr>
            <w:r>
              <w:t>Основна</w:t>
            </w:r>
          </w:p>
          <w:p w:rsidR="0083271F" w:rsidRDefault="0083271F" w:rsidP="0083271F">
            <w:pPr>
              <w:jc w:val="center"/>
            </w:pPr>
            <w:r>
              <w:t>премия</w:t>
            </w:r>
          </w:p>
        </w:tc>
        <w:tc>
          <w:tcPr>
            <w:tcW w:w="1701" w:type="dxa"/>
            <w:shd w:val="clear" w:color="auto" w:fill="auto"/>
          </w:tcPr>
          <w:p w:rsidR="0083271F" w:rsidRDefault="0083271F" w:rsidP="0083271F">
            <w:pPr>
              <w:jc w:val="center"/>
            </w:pPr>
            <w:r>
              <w:t>Гаранционен</w:t>
            </w:r>
          </w:p>
          <w:p w:rsidR="0083271F" w:rsidRDefault="0083271F" w:rsidP="0083271F">
            <w:pPr>
              <w:jc w:val="center"/>
            </w:pPr>
            <w:r>
              <w:t>фонд</w:t>
            </w:r>
          </w:p>
        </w:tc>
        <w:tc>
          <w:tcPr>
            <w:tcW w:w="2693" w:type="dxa"/>
            <w:shd w:val="clear" w:color="auto" w:fill="auto"/>
          </w:tcPr>
          <w:p w:rsidR="0083271F" w:rsidRDefault="0083271F" w:rsidP="0083271F">
            <w:pPr>
              <w:jc w:val="center"/>
            </w:pPr>
            <w:r>
              <w:t>Крайна премия при еднократно</w:t>
            </w:r>
            <w:r>
              <w:rPr>
                <w:lang w:val="bg-BG"/>
              </w:rPr>
              <w:t xml:space="preserve"> </w:t>
            </w:r>
            <w:r>
              <w:t>разплащане</w:t>
            </w:r>
          </w:p>
        </w:tc>
      </w:tr>
      <w:tr w:rsidR="0083271F" w:rsidTr="0083271F">
        <w:trPr>
          <w:trHeight w:val="716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1.Леки автомобили с обем на двигателя: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-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до 1500 куб.см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73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от 1500 до 1800 куб.см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От 1800 до 2500 куб. см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73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Над 2500 куб.см.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279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lastRenderedPageBreak/>
              <w:t>2. Товарни автомобили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-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  <w:r>
              <w:t>-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До 3,5 т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73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От 3,5 до 10 т.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73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От 10 до 20 т.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Товарни ремаркета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73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3. Строителна техника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4. Земеделска и горска техника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558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5. Мотопеди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  <w:tr w:rsidR="0083271F" w:rsidTr="0083271F">
        <w:trPr>
          <w:trHeight w:val="294"/>
        </w:trPr>
        <w:tc>
          <w:tcPr>
            <w:tcW w:w="3794" w:type="dxa"/>
            <w:shd w:val="clear" w:color="auto" w:fill="auto"/>
          </w:tcPr>
          <w:p w:rsidR="0083271F" w:rsidRDefault="0083271F" w:rsidP="00B64253">
            <w:pPr>
              <w:jc w:val="both"/>
            </w:pPr>
            <w:r>
              <w:t>6. Автобуси до 20 места</w:t>
            </w:r>
          </w:p>
        </w:tc>
        <w:tc>
          <w:tcPr>
            <w:tcW w:w="1559" w:type="dxa"/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271F" w:rsidRDefault="0083271F" w:rsidP="00B6425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1F" w:rsidRDefault="0083271F" w:rsidP="00B64253">
            <w:pPr>
              <w:jc w:val="center"/>
            </w:pPr>
            <w:r>
              <w:t>..........без ДДС</w:t>
            </w:r>
          </w:p>
        </w:tc>
      </w:tr>
    </w:tbl>
    <w:p w:rsid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</w:p>
    <w:p w:rsidR="0083271F" w:rsidRPr="0083271F" w:rsidRDefault="0083271F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2.2.Процент, въз основа на който да се определя застрахователната премия на застраховка „Имущество” в размер на ........................%</w:t>
      </w:r>
    </w:p>
    <w:p w:rsidR="0083271F" w:rsidRPr="0083271F" w:rsidRDefault="0083271F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2.3.Процент, въз основа на който да се определя застрахователната премия на застраховка „Трудова злополука” в размер на ........................%</w:t>
      </w:r>
    </w:p>
    <w:p w:rsidR="0083271F" w:rsidRPr="0083271F" w:rsidRDefault="0083271F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2.4.Процент, въз основа на който да се определя застрахователната премия на краткосрочна спестовна застраховка „Живот” за общински служители в размер на ........................%</w:t>
      </w:r>
    </w:p>
    <w:p w:rsidR="0083271F" w:rsidRPr="0083271F" w:rsidRDefault="0083271F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 xml:space="preserve">3.Съгласен съм посочените от мен единични цени да бъдат валидни за целия срок на договора и при придобиване на нови МПС или сгради или при възникнала </w:t>
      </w:r>
      <w:r w:rsidR="00EC2827">
        <w:rPr>
          <w:rFonts w:ascii="Garamond" w:eastAsia="Times New Roman" w:hAnsi="Garamond"/>
          <w:sz w:val="28"/>
          <w:szCs w:val="28"/>
          <w:lang w:val="bg-BG"/>
        </w:rPr>
        <w:t>н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еобходимост от застраховане на физически лица през годината, същите да бъдат застраховани при настоящите условия.</w:t>
      </w: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4.Съгласен съм с начина на разплащане, а именно:</w:t>
      </w: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 xml:space="preserve">-без аванс </w:t>
      </w: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>-разплащания да се извършват в срок до 10 работни дни след представяне на платежен документ и полица.</w:t>
      </w:r>
    </w:p>
    <w:p w:rsidR="0083271F" w:rsidRPr="0083271F" w:rsidRDefault="0083271F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>Валидността на предложението е 60 календарни дни, считано от крайната дата за подаване на оферти  и ще остане обвързващо за нас, като може да бъде прието по всяко време преди изтичане на този срок.</w:t>
      </w:r>
    </w:p>
    <w:p w:rsid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</w:p>
    <w:p w:rsid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>Дата: ......................................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  <w:t xml:space="preserve">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  <w:t xml:space="preserve">С уважение: </w:t>
      </w:r>
      <w:r>
        <w:rPr>
          <w:rFonts w:ascii="Garamond" w:eastAsia="Times New Roman" w:hAnsi="Garamond"/>
          <w:sz w:val="28"/>
          <w:szCs w:val="28"/>
          <w:lang w:val="bg-BG"/>
        </w:rPr>
        <w:t>……………….</w:t>
      </w:r>
    </w:p>
    <w:p w:rsidR="0083271F" w:rsidRP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>гр./с. .......................................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>
        <w:rPr>
          <w:rFonts w:ascii="Garamond" w:eastAsia="Times New Roman" w:hAnsi="Garamond"/>
          <w:sz w:val="28"/>
          <w:szCs w:val="28"/>
          <w:lang w:val="bg-BG"/>
        </w:rPr>
        <w:t xml:space="preserve">            </w:t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  <w:t>(подпис, печат)</w:t>
      </w:r>
    </w:p>
    <w:p w:rsidR="0083271F" w:rsidRDefault="0083271F" w:rsidP="0083271F">
      <w:pPr>
        <w:spacing w:after="0"/>
        <w:rPr>
          <w:rFonts w:ascii="Garamond" w:eastAsia="Times New Roman" w:hAnsi="Garamond"/>
          <w:sz w:val="28"/>
          <w:szCs w:val="28"/>
          <w:lang w:val="bg-BG"/>
        </w:rPr>
      </w:pP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  <w:r w:rsidRPr="0083271F">
        <w:rPr>
          <w:rFonts w:ascii="Garamond" w:eastAsia="Times New Roman" w:hAnsi="Garamond"/>
          <w:sz w:val="28"/>
          <w:szCs w:val="28"/>
          <w:lang w:val="bg-BG"/>
        </w:rPr>
        <w:tab/>
      </w: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Pr="00E27B54" w:rsidRDefault="00E27B54" w:rsidP="00E27B54">
      <w:pPr>
        <w:ind w:left="7788" w:firstLine="708"/>
        <w:rPr>
          <w:rFonts w:ascii="Garamond" w:eastAsia="Times New Roman" w:hAnsi="Garamond"/>
          <w:sz w:val="28"/>
          <w:szCs w:val="28"/>
          <w:lang w:val="bg-BG"/>
        </w:rPr>
      </w:pPr>
      <w:r>
        <w:rPr>
          <w:rFonts w:ascii="Garamond" w:eastAsia="Times New Roman" w:hAnsi="Garamond"/>
          <w:sz w:val="28"/>
          <w:szCs w:val="28"/>
          <w:lang w:val="bg-BG"/>
        </w:rPr>
        <w:lastRenderedPageBreak/>
        <w:t>Образец №8</w:t>
      </w:r>
    </w:p>
    <w:p w:rsidR="00E27B54" w:rsidRPr="00E27B54" w:rsidRDefault="00E27B54" w:rsidP="00E27B54">
      <w:pPr>
        <w:jc w:val="center"/>
        <w:rPr>
          <w:rFonts w:ascii="Garamond" w:eastAsia="Times New Roman" w:hAnsi="Garamond"/>
          <w:b/>
          <w:sz w:val="28"/>
          <w:szCs w:val="28"/>
        </w:rPr>
      </w:pPr>
      <w:r w:rsidRPr="00E27B54">
        <w:rPr>
          <w:rFonts w:ascii="Garamond" w:eastAsia="Times New Roman" w:hAnsi="Garamond"/>
          <w:b/>
          <w:sz w:val="28"/>
          <w:szCs w:val="28"/>
        </w:rPr>
        <w:t>ДОГОВОР</w:t>
      </w:r>
    </w:p>
    <w:p w:rsidR="00E27B54" w:rsidRPr="00E27B54" w:rsidRDefault="00E27B54" w:rsidP="00E27B54">
      <w:pPr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                                                             </w:t>
      </w:r>
      <w:r>
        <w:rPr>
          <w:rFonts w:ascii="Garamond" w:eastAsia="Times New Roman" w:hAnsi="Garamond"/>
          <w:sz w:val="28"/>
          <w:szCs w:val="28"/>
        </w:rPr>
        <w:t xml:space="preserve">     </w:t>
      </w:r>
      <w:r w:rsidRPr="00E27B54">
        <w:rPr>
          <w:rFonts w:ascii="Garamond" w:eastAsia="Times New Roman" w:hAnsi="Garamond"/>
          <w:sz w:val="28"/>
          <w:szCs w:val="28"/>
        </w:rPr>
        <w:t>(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проект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)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Днес, …............2016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г. в гр.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Суворово на основание чл.101</w:t>
      </w:r>
      <w:r w:rsidR="00EC2827">
        <w:rPr>
          <w:rFonts w:ascii="Garamond" w:eastAsia="Times New Roman" w:hAnsi="Garamond"/>
          <w:sz w:val="28"/>
          <w:szCs w:val="28"/>
          <w:lang w:val="bg-BG"/>
        </w:rPr>
        <w:t>е</w:t>
      </w:r>
      <w:r w:rsidRPr="00E27B54">
        <w:rPr>
          <w:rFonts w:ascii="Garamond" w:eastAsia="Times New Roman" w:hAnsi="Garamond"/>
          <w:sz w:val="28"/>
          <w:szCs w:val="28"/>
        </w:rPr>
        <w:t xml:space="preserve"> от ЗОП и утвърдения от Кмета на Община Суворово протокол по чл.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101г, ал.4 от ЗОП се сключи настоящият договор между:</w:t>
      </w:r>
    </w:p>
    <w:p w:rsidR="00E27B54" w:rsidRPr="00E27B54" w:rsidRDefault="00EC2827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r w:rsidR="00E27B54" w:rsidRPr="00E27B54">
        <w:rPr>
          <w:rFonts w:ascii="Garamond" w:eastAsia="Times New Roman" w:hAnsi="Garamond"/>
          <w:sz w:val="28"/>
          <w:szCs w:val="28"/>
        </w:rPr>
        <w:t xml:space="preserve">1.ОБЩИНА СУВОРОВО със седалище и адрес на управление: гр. </w:t>
      </w:r>
      <w:proofErr w:type="gramStart"/>
      <w:r w:rsidR="00E27B54" w:rsidRPr="00E27B54">
        <w:rPr>
          <w:rFonts w:ascii="Garamond" w:eastAsia="Times New Roman" w:hAnsi="Garamond"/>
          <w:sz w:val="28"/>
          <w:szCs w:val="28"/>
        </w:rPr>
        <w:t>Суворово, пл.</w:t>
      </w:r>
      <w:proofErr w:type="gramEnd"/>
      <w:r w:rsidR="00E27B54"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="00E27B54" w:rsidRPr="00E27B54">
        <w:rPr>
          <w:rFonts w:ascii="Garamond" w:eastAsia="Times New Roman" w:hAnsi="Garamond"/>
          <w:sz w:val="28"/>
          <w:szCs w:val="28"/>
        </w:rPr>
        <w:t>“Независимост” №1, с БУЛСТАТ 00093684, представлявана от инж.</w:t>
      </w:r>
      <w:proofErr w:type="gramEnd"/>
      <w:r w:rsidR="00E27B54" w:rsidRPr="00E27B54">
        <w:rPr>
          <w:rFonts w:ascii="Garamond" w:eastAsia="Times New Roman" w:hAnsi="Garamond"/>
          <w:sz w:val="28"/>
          <w:szCs w:val="28"/>
        </w:rPr>
        <w:t xml:space="preserve"> Павлин Параскевов – Кмет и Гергана Драганова – Главен счетоводител, от една страна, наричана за краткост ВЪЗЛОЖИТЕЛ,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и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ab/>
      </w:r>
    </w:p>
    <w:p w:rsidR="00E27B54" w:rsidRPr="00E27B54" w:rsidRDefault="00EC2827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</w:t>
      </w:r>
      <w:proofErr w:type="gramStart"/>
      <w:r w:rsidR="00E27B54" w:rsidRPr="00E27B54">
        <w:rPr>
          <w:rFonts w:ascii="Garamond" w:eastAsia="Times New Roman" w:hAnsi="Garamond"/>
          <w:sz w:val="28"/>
          <w:szCs w:val="28"/>
        </w:rPr>
        <w:t>2.„</w:t>
      </w:r>
      <w:proofErr w:type="gramEnd"/>
      <w:r w:rsidR="00E27B54" w:rsidRPr="00E27B54">
        <w:rPr>
          <w:rFonts w:ascii="Garamond" w:eastAsia="Times New Roman" w:hAnsi="Garamond"/>
          <w:sz w:val="28"/>
          <w:szCs w:val="28"/>
        </w:rPr>
        <w:t>………………………………, със седалище и адрес на управление ………………………………….., с  ЕИК:……………………, представлявано от …………………………. в качеството му на ……………………………,  наричан за краткост ИЗПЪЛНИТЕЛ, от друга страна.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І.ПРЕДМЕТ НА ДОГОВОРА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Чл.1.С настоящия договор за застраховане ИЗПЪЛНИТЕЛЯТ се задължава да извърши “Предоставяне на застрахователни услуги</w:t>
      </w:r>
      <w:r w:rsidR="00EC2827">
        <w:rPr>
          <w:rFonts w:ascii="Garamond" w:eastAsia="Times New Roman" w:hAnsi="Garamond"/>
          <w:sz w:val="28"/>
          <w:szCs w:val="28"/>
          <w:lang w:val="bg-BG"/>
        </w:rPr>
        <w:t xml:space="preserve"> на община Суворово за 2016-2017г.</w:t>
      </w:r>
      <w:r w:rsidRPr="00E27B54">
        <w:rPr>
          <w:rFonts w:ascii="Garamond" w:eastAsia="Times New Roman" w:hAnsi="Garamond"/>
          <w:sz w:val="28"/>
          <w:szCs w:val="28"/>
        </w:rPr>
        <w:t>”.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Чл.2.ИЗПЪЛНИТЕЛЯТ се задължава да застрахова със застраховките по чл.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4  и при съответно приложение на същите единични цени и условия, посочени в настоящия договор и новопридобитите от ВЪЗЛОЖИТЕЛЯ МПС, сгради, обекти на инвестиции по „Програма за развитие на селските райони” и новоназначени служители, за които е предвидено да бъдат застраховани със застраховка „Злополука”. </w:t>
      </w:r>
    </w:p>
    <w:p w:rsidR="00EC2827" w:rsidRPr="00EC2827" w:rsidRDefault="00EC2827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ІІ.СРОК НА ДОГОВОРА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Чл.3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1)Срокът на договора е 12 месеца, считано от датата на подписването му.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Срокът на действие на посочените в чл.4, застраховки е една година.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(3)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Срокът на действие на застраховките по чл.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4 за новопридобити МПС, сгради, обекти на инвестиции по „Програма за развитие на селските райони” и новоназначени служители е от датата на придобиването им (постъпване на работа) и със срок 1 година.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III.ЗАСТРАХОВАТЕЛНО ПОКРИТИЕ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Чл.4.(1)Задължителната застраховка „Гражданска отговорност” покрива отговорността на Община Суворово, като собственик на застрахованите МПС и на упълномощените </w:t>
      </w:r>
      <w:r w:rsidRPr="00E27B54">
        <w:rPr>
          <w:rFonts w:ascii="Garamond" w:eastAsia="Times New Roman" w:hAnsi="Garamond"/>
          <w:sz w:val="28"/>
          <w:szCs w:val="28"/>
        </w:rPr>
        <w:lastRenderedPageBreak/>
        <w:t>от тях водачи за причинените имуществени и неимуществени вреди на трети лица, свързани с притежаването и използването на МПС, за които вреди  Община Суворово отговаря, съгласно действащото българско законодателство.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(2)Застраховка „Имущество” покрива рискове, настъпили от следните събития: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-пожар и последиците от гасенето му; 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-природни бедствия (буря, ураган, увреждане от падащи дървета, проливен дъжд, наводнения, натрупване на сняг, лед); земетресение;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-аварии на канализационни, водопроводни и отоплителни инсталации, късо съединение;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-злоумишлени действия на трети лица (пожар, вандализъм).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(3)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Застраховка „Трудова злополука” покрива рискове, настъпили вследствие трудова злополука – смърт, трайно намалена работоспособност и временна неработоспособност, настъпила вследствие на трудова злополука.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(4) Краткосрочна спестовна застраховка „Живот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“ 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общински служители покрива събития, настъпили през застрахователния срок вследствие на: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          -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преживяване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от застрахования на застрахователния срок;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          -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смърт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на застрахования през застрахователния срок;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          -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тотална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инвалидност (трайно намалена или загубена работоспособност над 90%).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IV.ЛИМИТ НА ОТГОВОРНОСТ И ЗАСТРАХОВАТЕЛНА СУМА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Чл.5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1)Лимитът на отговорност за застраховка „Гражданска отговорност” е определен съгласно чл.266 от КЗ и е както следва: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Неимуществени вреди: За всяко събитие при 1 пострадало лице – 2 000 000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и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                                                                         10 000 000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при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две и повече лица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Имуществени вреди: За всяко събитие – 2 000 000 лв.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 застраховка „Имущество” лимита на отговорност представлява застрахователната сума, която от своя страна представлява балансовата стойност на съответния недвижим имот, върху която е определена и застрахователната премия.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(3)За застраховка „Трудова злополука” - застрахователната сума за едно лице като размер се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определя  на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базата на месечната брутна работна заплата на застрахованите работници и служители към момента на сключване на застраховката и не може  да бъде по-малка от 7-кратния размер на годишната брутна работна заплата на съответния работник или служител. За рисковете смърт и трайно намалена работоспособност, настъпили в вследствие на трудова злополука, като размера на обезщетението  за смърт е 100 % от застрахователната сума, а за  трайно намалена работоспособност , - е % от застрахователната сума, за съответния работник или служител, равен на процента на трайно намалена  работоспособност, установен от съответния компетентен орган на медицинската експертиза на работоспособността. Застрахователната сума за временна </w:t>
      </w:r>
      <w:r w:rsidRPr="00E27B54">
        <w:rPr>
          <w:rFonts w:ascii="Garamond" w:eastAsia="Times New Roman" w:hAnsi="Garamond"/>
          <w:sz w:val="28"/>
          <w:szCs w:val="28"/>
        </w:rPr>
        <w:lastRenderedPageBreak/>
        <w:t>нетрудоспособност вследствие на трудова злополука  е месечната брутна заплата на лицето, при която е сключена застраховката, като застрахователното обезщетение се определя в % от застрахователната сума съгласно Наредбата за задължително застраховане на работниците и служителите за риска „ трудова злополука“.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(4) За краткосрочна спестовна застраховка „Живот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“ 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общински служители застрахователната сума за едно лице се определя от застраховащия според финансовите възможности и разчети в общинския бюджет, като максималния лимит е 700лв.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Застраховката не е със задължителен характер.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При преживяване от застрахования на застрахователния срок – застрахователя изплаща застрахователната сума на застрахованото лице.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За рисковете смърт и тотална инвалидност (трайно намалена или загубена работоспособност над 90%) на застрахования през застрахователния срок – застрахователя изплаща 120% от застрахователната сума;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V.ЗАСТРАХОВАТЕЛНА ПРЕМИЯ И ИЗДАВАНЕ НА ЗАСТРАХОВАТЕЛНИ ПОЛИЦИ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Чл.6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1)Общата стойност на застрахователните премии за всички видове застраховки, за целия срок на договора не може да бъде повече от 60 000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ДДС, като индивидуалните застрахователни премии, се определят съгласно единичните цени, предложени в офертата на ИЗПЪЛНИТЕЛЯ.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(2)При извършване на застрахователни услуги за новопридобити МПС, имоти, обекти на инвестиции по „Програма за развитие на селските райони”  или новоназначени служители, ИЗПЪЛНИТЕЛЯ извършва услугата при цените, уговорени в настоящия договор, като сключените през годината застрахователни полици, следва да бъдат със срок на валидност 1 година, считано от датата на издаването им.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(3)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ИЗПЪЛНИТЕЛЯТ се задължава да издаде и предаде на ВЪЗЛОЖИТЕЛЯ застрахователни полици в срок до 3 календарни дни от направено искане за това.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(4)Единични цени за застраховка „Гражданска отговорност” на автомобилисти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Вид МПС</w:t>
      </w:r>
      <w:r w:rsidRPr="00E27B54">
        <w:rPr>
          <w:rFonts w:ascii="Garamond" w:eastAsia="Times New Roman" w:hAnsi="Garamond"/>
          <w:sz w:val="28"/>
          <w:szCs w:val="28"/>
        </w:rPr>
        <w:tab/>
        <w:t>Крайна премия при еднократно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разплащане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1.Леки автомобили с обем на двигателя:</w:t>
      </w:r>
      <w:r w:rsidRPr="00E27B54">
        <w:rPr>
          <w:rFonts w:ascii="Garamond" w:eastAsia="Times New Roman" w:hAnsi="Garamond"/>
          <w:sz w:val="28"/>
          <w:szCs w:val="28"/>
        </w:rPr>
        <w:tab/>
        <w:t>-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до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1500 куб.см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от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1500 до 1800 куб.см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…….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От 1800 до 2500 куб.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см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ab/>
        <w:t xml:space="preserve">…….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Над 2500 куб.см.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ab/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…… лв.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2. Товарни автомобили</w:t>
      </w:r>
      <w:r w:rsidRPr="00E27B54">
        <w:rPr>
          <w:rFonts w:ascii="Garamond" w:eastAsia="Times New Roman" w:hAnsi="Garamond"/>
          <w:sz w:val="28"/>
          <w:szCs w:val="28"/>
        </w:rPr>
        <w:tab/>
        <w:t>-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До 3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,5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т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………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От 3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,5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до 10 т.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………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От 10 до 20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т.</w:t>
      </w:r>
      <w:r w:rsidRPr="00E27B54">
        <w:rPr>
          <w:rFonts w:ascii="Garamond" w:eastAsia="Times New Roman" w:hAnsi="Garamond"/>
          <w:sz w:val="28"/>
          <w:szCs w:val="28"/>
        </w:rPr>
        <w:tab/>
        <w:t>………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lastRenderedPageBreak/>
        <w:t>Товарни ремаркета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………..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лв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3. Строителна техника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4. Земеделска и горска техника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……..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лв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5. Мотопеди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……..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лв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6. Автобуси до 20 места</w:t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…… лв.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без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ДДС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(5)Процента въз основа на който се определя застрахователната премия на застраховка „Имущество” е в размер на ……….. %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(6)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Процента въз основа на който се определя застрахователната премия на застраховка „Трудова злополука” е в размер на …………. %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(7)Процент, въз основа на който да се определя застрахователната премия на краткосрочна спестовна застраховка „Живот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“ 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общински служители в размер на … %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(8)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В посочените цени е включен и данък върху застрахователната премия.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VI.НАЧИН НА ПЛАЩАНЕ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Чл.7.Заплащането на съответните застрахователни премии по чл.6 от настоящия договор, ще се извърши в срок до 10 (десет) работни дни, след представяне на застрахователна полица и представяне на съответните платежни документи (фактура, квитанции, сметка или др.).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Чл.8.ВЪЗЛОЖИТЕЛЯТ извършва плащанията по чл.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7 от договора в български лева, с преводно нареждане по банковата сметка на ИЗПЪЛНИТЕЛЯ: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Банка: ………….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IBAN: ……………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BIC: …………………..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VII.РАЗМЕР И НАЧИН НА ОПРЕДЕЛЯНЕ НА ОБЕЗЩЕТЕНИЯТА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Чл.9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1)Застрахователното обезщетение за застраховка „Гражданска отговорност” на МПС е в размер на действително претърпените и доказани по размер вреди, до уговорените в застрахователната полица застрахователни суми.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Начинът на определянето на обезщетенията за застраховка „Гражданска отговорност” е съгласно Кодекса за застраховане и Наредба №24/08.03.2006г.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задължителна застраховка по чл.249, т. 1 и 2 от Кодекса за застраховане.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(3)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Застрахователните обезщетения при застраховка „Имущество” – застрахователят следва да възстанови действително претърпените вреди.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lastRenderedPageBreak/>
        <w:t xml:space="preserve">(4)За застраховка „Трудова злополука” процентът на трайна загуба на трудоспособност се определя от ТЕЛК/НЕЛК, а застрахователните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обезщетения  се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изплащат на увреденото лице, а при смърт – на законните му наследници.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(5)За краткосрочна спестовна застраховка „Живот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“ 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общински служители процентът на трайна загуба на трудоспособност се определя от ТЕЛК/НЕЛК, а застрахователните обезщетения  се изплащат на увреденото лице, а при смърт – на законните му наследници. При преживяване от застрахования на застрахователния срок, застрахователя изплаща застрахователната сума на застрахованото лице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VIII.СРОКОВЕ ЗА ИЗПЛАЩАНЕ НА ОБЕЗЩЕТЕНИЯ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Чл.10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1)ВЪЗЛОЖИТЕЛЯТ предявява искането си за плащане в срок от 14 работни дни от настъпване на съответното застрахователно събитие.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ИЗПЪЛНИТЕЛЯТ изплаща дължимите застрахователни обезщетения, по застраховките, предмет на настоящия договор, в срок до 15 календарни дни от представянето на всички изискуеми от закона документи.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(3)Обезщетенията се изплащат на ВЪЗЛОЖИТЕЛЯ по банкова сметка с IBAN BG 74 IORT 7377 3146 3760 00, банков код: IORTBGSF в Инвестбанк АД –клон Варна.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(4)Застрахователните суми свързани с  „Трудова злополука” и краткосрочна спестовна застраховка „Живот“  се изплащат на увреденото лице, а при смърт – на законните му наследници.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(5) Обезщетенията по застраховка „Имущество“, сключена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в  полза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на Държавен фонд „Земеделие”се изплащат по следният начин: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- при тотална щета на застрахованото имущество, в резултат на събитие, покрито по условията на  застрахователната  полица, Застрахователят ще изплати дължимото обезщетение на ДФ „Земеделие“ до размера на отпуснатата финансова помощ.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-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при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частично погиване на застрахованото имущество, Застрахователят ще изплати дължимото обезщетение на ползвателя на помощта – Община Суворово.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IX.ПОСЛЕДИЦИ ОТ НЕИЗПЪЛНЕНИЕ НА ДОГОВОРА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Чл.11.При неизпълнение на която и да е клауза от този договор всяка от страните дължи обезщетение за причинените вреди.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Чл.12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.(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1)При пълно неизпълнение на възложената работа ИЗПЪЛНИТЕЛЯТ дължи неустойка в размер на стойността на договора, посочена в чл.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6, ал.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1 на договора.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При забава в сроковете произтичащи от този договор, ИЗПЪЛНИТЕЛЯТ дължи неустойка в размер на 100 лева за всеки просрочен ден.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lastRenderedPageBreak/>
        <w:t>Чл.13.При забава в плащането на уговореното възнаграждение ВЪЗЛОЖИТЕЛЯТ дължи неустойка в размер на 0,1 % от стойността на забавеното плащане за всеки просрочен ден, но не повече от 5 % от стойността забавеното плащане.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Чл.14.Страните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X.ПРЕКРАТЯВАНЕ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Чл.15(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1)Действието на този договор се прекратява: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1.С изпълнението на всички задължения на страните по него.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2.По взаимно съгласие между страните, изразено в писмена форма;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3.При настъпване на обективна невъзможност за изпълнение на възложената работа.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4.С едностранно изявление на изправната страна за развалянето му при неизпълнение от другата страна.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5.При отказ на ВЪЗЛОЖИТЕЛЯ от договора.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6.С изтичане на срока.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7.При достигане на максималната прогнозна стойност, посочен в чл.6, ал.1 от договора.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В случаите по ал.1, т. 2 и т. 3 ВЪЗЛОЖИТЕЛЯТ дължи на ИЗПЪЛНИТЕЛЯ възнаграждение за извършената работа до прекратяване на договора.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Чл.16(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1)Едностранното разваляне на договора по чл.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15, ал.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1, т. 4 на предходния член се допуска само при пълно неизпълнение, а също и при частично, лошо или забавено изпълнение, съгласно условията на чл.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87-88 от ЗЗД.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(2)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При разваляне на договора изправната страна е длъжна да отправи 7-дневно писмено предизвестие до другата страна.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Чл.17. ВЪЗЛОЖИТЕЛЯТ може да се откаже от договора само когато има основателни причини за това.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Под този текст се разбира и липсата на финансова възможност от негова страна да финансира изпълнението му.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В този случай той заплаща на ИЗПЪЛНИТЕЛЯ стойността на изпълнението до момента на прекратяване на договора, както и обезщетение за претърпените вреди от сключването на договора.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Чл.18. ВЪЗЛОЖИТЕЛЯТ може да развали договора едностранно, с едноседмично писмено предизвестие, когато ИЗПЪЛНИТЕЛЯТ: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(1)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забави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изпълнението на някое от задълженията си по договора с повече от 5 (пет) работни дни;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(2)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не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отстрани допуснатите пропуски в работата си в определения от ВЪЗЛОЖИТЕЛЯ срок;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(3)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системно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не изпълнява задълженията си по договора;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(4)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бъде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обявен в неплатежоспособност или когато бъде открита процедура за обявяване в несъстоятелност или ликвидация;</w:t>
      </w:r>
    </w:p>
    <w:p w:rsid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EC2827" w:rsidRPr="00EC2827" w:rsidRDefault="00EC2827" w:rsidP="00EC2827">
      <w:pPr>
        <w:spacing w:after="0"/>
        <w:jc w:val="both"/>
        <w:rPr>
          <w:rFonts w:ascii="Garamond" w:eastAsia="Times New Roman" w:hAnsi="Garamond"/>
          <w:sz w:val="28"/>
          <w:szCs w:val="28"/>
          <w:lang w:val="bg-BG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lastRenderedPageBreak/>
        <w:t>ХI.ЗАКЛЮЧИТЕЛНИ РАЗПОРЕДБИ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Чл.19.Страните определят следните служители за контакт, както следва: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За ИЗПЪЛНИТЕЛЯ: .............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Тел.................; факс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:..................;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ел. </w:t>
      </w:r>
      <w:proofErr w:type="gramStart"/>
      <w:r w:rsidRPr="00E27B54">
        <w:rPr>
          <w:rFonts w:ascii="Garamond" w:eastAsia="Times New Roman" w:hAnsi="Garamond"/>
          <w:sz w:val="28"/>
          <w:szCs w:val="28"/>
        </w:rPr>
        <w:t>поща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: ....................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За ВЪЗЛОЖИТЕЛЯ: Гавраил Гавраилов и Гергана Драганова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Тел.:0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>5153/ 3333/ 306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Чл.20.Всички спорове, които възникнат във връзка с тълкуването или изпълнението на този договор, се решават от страните по споразумение, а когато това се окаже невъзможно, спорът се отнася за разрешаване пред компетентен съд по реда на ГПК.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Чл.21.За неуредените в този договор въпроси се прилагат разпоредбите на действащото българско законодателство.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Чл.22.Всички данни, сведения и факти свързани със сключването и изпълнението на този договор ще се третират от страните като конфиденциална информация, доколкото в законодателство не изисква регистрирането или публикуването на дадена информация.</w:t>
      </w:r>
      <w:proofErr w:type="gramEnd"/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proofErr w:type="gramStart"/>
      <w:r w:rsidRPr="00E27B54">
        <w:rPr>
          <w:rFonts w:ascii="Garamond" w:eastAsia="Times New Roman" w:hAnsi="Garamond"/>
          <w:sz w:val="28"/>
          <w:szCs w:val="28"/>
        </w:rPr>
        <w:t>Настоящият договор се състави в три еднообразни екземпляра, два за Възложителя и един за Изпълнителя.</w:t>
      </w:r>
      <w:proofErr w:type="gramEnd"/>
      <w:r w:rsidRPr="00E27B54">
        <w:rPr>
          <w:rFonts w:ascii="Garamond" w:eastAsia="Times New Roman" w:hAnsi="Garamond"/>
          <w:sz w:val="28"/>
          <w:szCs w:val="28"/>
        </w:rPr>
        <w:t xml:space="preserve">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Неразделна част от настоящия договор е: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ab/>
        <w:t>-Техническо предложение на Изпълнителя</w:t>
      </w:r>
    </w:p>
    <w:p w:rsidR="00E27B54" w:rsidRPr="00E27B54" w:rsidRDefault="00EC2827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  <w:lang w:val="bg-BG"/>
        </w:rPr>
        <w:t xml:space="preserve">         </w:t>
      </w:r>
      <w:r w:rsidR="00E27B54" w:rsidRPr="00E27B54">
        <w:rPr>
          <w:rFonts w:ascii="Garamond" w:eastAsia="Times New Roman" w:hAnsi="Garamond"/>
          <w:sz w:val="28"/>
          <w:szCs w:val="28"/>
        </w:rPr>
        <w:t>-Ценово предложение на Изпълнителя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ab/>
        <w:t>-</w:t>
      </w:r>
      <w:r w:rsidR="00EC2827">
        <w:rPr>
          <w:rFonts w:ascii="Garamond" w:eastAsia="Times New Roman" w:hAnsi="Garamond"/>
          <w:sz w:val="28"/>
          <w:szCs w:val="28"/>
          <w:lang w:val="bg-BG"/>
        </w:rPr>
        <w:t>Техническа с</w:t>
      </w:r>
      <w:r w:rsidRPr="00E27B54">
        <w:rPr>
          <w:rFonts w:ascii="Garamond" w:eastAsia="Times New Roman" w:hAnsi="Garamond"/>
          <w:sz w:val="28"/>
          <w:szCs w:val="28"/>
        </w:rPr>
        <w:t>пецификация на Възложителя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ВЪЗЛОЖИТЕЛ:                                          </w:t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               ИЗПЪЛНИТЕЛ: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КМЕТ НА ОБЩИНА СУВОРОВО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  <w:t xml:space="preserve">            </w:t>
      </w:r>
      <w:r w:rsidR="00EC2827">
        <w:rPr>
          <w:rFonts w:ascii="Garamond" w:eastAsia="Times New Roman" w:hAnsi="Garamond"/>
          <w:sz w:val="28"/>
          <w:szCs w:val="28"/>
          <w:lang w:val="bg-BG"/>
        </w:rPr>
        <w:t xml:space="preserve">   </w:t>
      </w:r>
      <w:r w:rsidRPr="00E27B54">
        <w:rPr>
          <w:rFonts w:ascii="Garamond" w:eastAsia="Times New Roman" w:hAnsi="Garamond"/>
          <w:sz w:val="28"/>
          <w:szCs w:val="28"/>
        </w:rPr>
        <w:t xml:space="preserve">  /............................................/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ab/>
      </w:r>
      <w:r w:rsidRPr="00E27B54">
        <w:rPr>
          <w:rFonts w:ascii="Garamond" w:eastAsia="Times New Roman" w:hAnsi="Garamond"/>
          <w:sz w:val="28"/>
          <w:szCs w:val="28"/>
        </w:rPr>
        <w:tab/>
        <w:t>/............................................/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>ГЛАВЕН СЧЕТОВОДИТЕЛ:</w:t>
      </w:r>
    </w:p>
    <w:p w:rsidR="00E27B54" w:rsidRPr="00E27B54" w:rsidRDefault="00E27B54" w:rsidP="00EC2827">
      <w:pPr>
        <w:spacing w:after="0"/>
        <w:jc w:val="both"/>
        <w:rPr>
          <w:rFonts w:ascii="Garamond" w:eastAsia="Times New Roman" w:hAnsi="Garamond"/>
          <w:sz w:val="28"/>
          <w:szCs w:val="28"/>
        </w:rPr>
      </w:pPr>
      <w:r w:rsidRPr="00E27B54">
        <w:rPr>
          <w:rFonts w:ascii="Garamond" w:eastAsia="Times New Roman" w:hAnsi="Garamond"/>
          <w:sz w:val="28"/>
          <w:szCs w:val="28"/>
        </w:rPr>
        <w:t xml:space="preserve">                              /...................................../</w:t>
      </w: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153252" w:rsidRDefault="00153252" w:rsidP="00FF345F">
      <w:pPr>
        <w:jc w:val="right"/>
        <w:rPr>
          <w:rFonts w:ascii="Garamond" w:eastAsia="Times New Roman" w:hAnsi="Garamond"/>
          <w:sz w:val="28"/>
          <w:szCs w:val="28"/>
          <w:lang w:val="bg-BG"/>
        </w:rPr>
      </w:pPr>
    </w:p>
    <w:p w:rsidR="00272650" w:rsidRPr="0005069F" w:rsidRDefault="00272650" w:rsidP="00272650">
      <w:pPr>
        <w:jc w:val="right"/>
        <w:rPr>
          <w:rFonts w:ascii="Garamond" w:hAnsi="Garamond"/>
          <w:b/>
          <w:bCs/>
          <w:sz w:val="28"/>
          <w:szCs w:val="28"/>
          <w:lang w:val="bg-BG"/>
        </w:rPr>
      </w:pPr>
      <w:r w:rsidRPr="0005069F">
        <w:rPr>
          <w:rFonts w:ascii="Garamond" w:eastAsia="Times New Roman" w:hAnsi="Garamond"/>
          <w:i/>
          <w:sz w:val="28"/>
          <w:szCs w:val="28"/>
          <w:lang w:val="bg-BG"/>
        </w:rPr>
        <w:lastRenderedPageBreak/>
        <w:t xml:space="preserve">Образец № </w:t>
      </w:r>
      <w:r w:rsidR="00EC2827">
        <w:rPr>
          <w:rFonts w:ascii="Garamond" w:eastAsia="Times New Roman" w:hAnsi="Garamond"/>
          <w:i/>
          <w:sz w:val="28"/>
          <w:szCs w:val="28"/>
          <w:lang w:val="bg-BG"/>
        </w:rPr>
        <w:t>9</w:t>
      </w:r>
    </w:p>
    <w:p w:rsidR="00272650" w:rsidRPr="00272650" w:rsidRDefault="00272650" w:rsidP="00272650">
      <w:pPr>
        <w:jc w:val="center"/>
        <w:rPr>
          <w:rFonts w:ascii="Garamond" w:hAnsi="Garamond"/>
          <w:b/>
          <w:bCs/>
          <w:sz w:val="28"/>
          <w:szCs w:val="28"/>
          <w:lang w:val="bg-BG"/>
        </w:rPr>
      </w:pPr>
      <w:r w:rsidRPr="00272650">
        <w:rPr>
          <w:rFonts w:ascii="Garamond" w:hAnsi="Garamond"/>
          <w:b/>
          <w:bCs/>
          <w:sz w:val="28"/>
          <w:szCs w:val="28"/>
          <w:lang w:val="bg-BG"/>
        </w:rPr>
        <w:t>Д Е К Л А Р А Ц И Я</w:t>
      </w:r>
    </w:p>
    <w:p w:rsidR="00272650" w:rsidRPr="00272650" w:rsidRDefault="00272650" w:rsidP="00272650">
      <w:pPr>
        <w:tabs>
          <w:tab w:val="left" w:pos="6800"/>
        </w:tabs>
        <w:spacing w:before="40" w:after="40" w:line="240" w:lineRule="auto"/>
        <w:jc w:val="center"/>
        <w:rPr>
          <w:rFonts w:ascii="Garamond" w:eastAsia="Batang" w:hAnsi="Garamond"/>
          <w:sz w:val="28"/>
          <w:szCs w:val="28"/>
          <w:lang w:val="bg-BG" w:eastAsia="bg-BG"/>
        </w:rPr>
      </w:pPr>
      <w:r w:rsidRPr="00272650">
        <w:rPr>
          <w:rFonts w:ascii="Garamond" w:eastAsia="Batang" w:hAnsi="Garamond"/>
          <w:sz w:val="28"/>
          <w:szCs w:val="28"/>
          <w:lang w:val="bg-BG" w:eastAsia="bg-BG"/>
        </w:rPr>
        <w:t>по чл. 56, ал. 1, т. 12 от Закона за обществените поръчки за</w:t>
      </w:r>
    </w:p>
    <w:p w:rsidR="00272650" w:rsidRPr="00272650" w:rsidRDefault="00272650" w:rsidP="00272650">
      <w:pPr>
        <w:tabs>
          <w:tab w:val="left" w:pos="6800"/>
        </w:tabs>
        <w:spacing w:before="40" w:after="40" w:line="240" w:lineRule="auto"/>
        <w:jc w:val="center"/>
        <w:rPr>
          <w:rFonts w:ascii="Garamond" w:eastAsia="Batang" w:hAnsi="Garamond"/>
          <w:sz w:val="28"/>
          <w:szCs w:val="28"/>
          <w:lang w:val="bg-BG" w:eastAsia="bg-BG"/>
        </w:rPr>
      </w:pPr>
      <w:r w:rsidRPr="00272650">
        <w:rPr>
          <w:rFonts w:ascii="Garamond" w:eastAsia="Batang" w:hAnsi="Garamond"/>
          <w:sz w:val="28"/>
          <w:szCs w:val="28"/>
          <w:lang w:val="bg-BG" w:eastAsia="bg-BG"/>
        </w:rPr>
        <w:t>приемане на условията в проекта на договор</w:t>
      </w:r>
    </w:p>
    <w:p w:rsidR="0005069F" w:rsidRDefault="0005069F" w:rsidP="00272650">
      <w:pPr>
        <w:spacing w:line="360" w:lineRule="auto"/>
        <w:jc w:val="both"/>
        <w:rPr>
          <w:rFonts w:ascii="Garamond" w:hAnsi="Garamond"/>
          <w:sz w:val="28"/>
          <w:szCs w:val="28"/>
          <w:lang w:val="bg-BG"/>
        </w:rPr>
      </w:pPr>
    </w:p>
    <w:p w:rsidR="00272650" w:rsidRPr="000B0F93" w:rsidRDefault="000B0F93" w:rsidP="00272650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Долуподписаният </w:t>
      </w:r>
    </w:p>
    <w:p w:rsidR="00272650" w:rsidRPr="00272650" w:rsidRDefault="00272650" w:rsidP="00272650">
      <w:pPr>
        <w:spacing w:line="360" w:lineRule="auto"/>
        <w:jc w:val="both"/>
        <w:rPr>
          <w:rFonts w:ascii="Garamond" w:hAnsi="Garamond"/>
          <w:sz w:val="28"/>
          <w:szCs w:val="28"/>
          <w:lang w:val="bg-BG"/>
        </w:rPr>
      </w:pPr>
      <w:r w:rsidRPr="00272650">
        <w:rPr>
          <w:rFonts w:ascii="Garamond" w:hAnsi="Garamond"/>
          <w:sz w:val="28"/>
          <w:szCs w:val="28"/>
          <w:lang w:val="bg-BG"/>
        </w:rPr>
        <w:t>_______________________________________________  с л. к. № ___________________, издаден на ________________ от _______________________, с ЕГН ________________, в качеството ми на _____________________________________</w:t>
      </w:r>
      <w:r w:rsidRPr="00272650">
        <w:rPr>
          <w:rFonts w:ascii="Garamond" w:hAnsi="Garamond"/>
          <w:i/>
          <w:iCs/>
          <w:sz w:val="28"/>
          <w:szCs w:val="28"/>
          <w:lang w:val="bg-BG"/>
        </w:rPr>
        <w:t xml:space="preserve"> (посочете длъжността) </w:t>
      </w:r>
      <w:r w:rsidRPr="00272650">
        <w:rPr>
          <w:rFonts w:ascii="Garamond" w:hAnsi="Garamond"/>
          <w:sz w:val="28"/>
          <w:szCs w:val="28"/>
          <w:lang w:val="bg-BG"/>
        </w:rPr>
        <w:t xml:space="preserve">на _________________________________________ </w:t>
      </w:r>
      <w:r w:rsidRPr="00272650">
        <w:rPr>
          <w:rFonts w:ascii="Garamond" w:hAnsi="Garamond"/>
          <w:i/>
          <w:iCs/>
          <w:sz w:val="28"/>
          <w:szCs w:val="28"/>
          <w:lang w:val="bg-BG"/>
        </w:rPr>
        <w:t xml:space="preserve">(посочете фирмата на участника) </w:t>
      </w:r>
      <w:r w:rsidRPr="00272650">
        <w:rPr>
          <w:rFonts w:ascii="Garamond" w:hAnsi="Garamond"/>
          <w:sz w:val="28"/>
          <w:szCs w:val="28"/>
          <w:lang w:val="bg-BG"/>
        </w:rPr>
        <w:t>- участник в обществена поръчка с предмет:</w:t>
      </w:r>
    </w:p>
    <w:p w:rsidR="00272650" w:rsidRPr="00272650" w:rsidRDefault="00272650" w:rsidP="00272650">
      <w:pPr>
        <w:jc w:val="center"/>
        <w:rPr>
          <w:rFonts w:ascii="Garamond" w:hAnsi="Garamond"/>
          <w:i/>
          <w:iCs/>
          <w:sz w:val="28"/>
          <w:szCs w:val="28"/>
          <w:lang w:val="bg-BG"/>
        </w:rPr>
      </w:pPr>
    </w:p>
    <w:p w:rsidR="00272650" w:rsidRPr="0005069F" w:rsidRDefault="00272650" w:rsidP="00EC282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5069F">
        <w:rPr>
          <w:rFonts w:ascii="Garamond" w:hAnsi="Garamond"/>
          <w:b/>
          <w:sz w:val="28"/>
          <w:szCs w:val="28"/>
        </w:rPr>
        <w:t>„</w:t>
      </w:r>
      <w:r w:rsidR="00EC2827">
        <w:rPr>
          <w:rFonts w:ascii="Garamond" w:hAnsi="Garamond"/>
          <w:b/>
          <w:sz w:val="28"/>
          <w:szCs w:val="28"/>
        </w:rPr>
        <w:t>Предоставяне на застрахователни услуги</w:t>
      </w:r>
      <w:r w:rsidRPr="0005069F">
        <w:rPr>
          <w:rFonts w:ascii="Garamond" w:hAnsi="Garamond"/>
          <w:b/>
          <w:sz w:val="28"/>
          <w:szCs w:val="28"/>
        </w:rPr>
        <w:t xml:space="preserve"> </w:t>
      </w:r>
    </w:p>
    <w:p w:rsidR="00272650" w:rsidRPr="0005069F" w:rsidRDefault="00272650" w:rsidP="0027265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05069F">
        <w:rPr>
          <w:rFonts w:ascii="Garamond" w:hAnsi="Garamond"/>
          <w:b/>
          <w:sz w:val="28"/>
          <w:szCs w:val="28"/>
        </w:rPr>
        <w:t>на Община Суворово за 201</w:t>
      </w:r>
      <w:r w:rsidR="000320B4">
        <w:rPr>
          <w:rFonts w:ascii="Garamond" w:hAnsi="Garamond"/>
          <w:b/>
          <w:sz w:val="28"/>
          <w:szCs w:val="28"/>
          <w:lang w:val="en-US"/>
        </w:rPr>
        <w:t>6</w:t>
      </w:r>
      <w:r w:rsidRPr="0005069F">
        <w:rPr>
          <w:rFonts w:ascii="Garamond" w:hAnsi="Garamond"/>
          <w:b/>
          <w:sz w:val="28"/>
          <w:szCs w:val="28"/>
        </w:rPr>
        <w:t>/201</w:t>
      </w:r>
      <w:r w:rsidR="000320B4">
        <w:rPr>
          <w:rFonts w:ascii="Garamond" w:hAnsi="Garamond"/>
          <w:b/>
          <w:sz w:val="28"/>
          <w:szCs w:val="28"/>
          <w:lang w:val="en-US"/>
        </w:rPr>
        <w:t>7</w:t>
      </w:r>
      <w:r w:rsidRPr="0005069F">
        <w:rPr>
          <w:rFonts w:ascii="Garamond" w:hAnsi="Garamond"/>
          <w:b/>
          <w:sz w:val="28"/>
          <w:szCs w:val="28"/>
        </w:rPr>
        <w:t>г.“</w:t>
      </w:r>
    </w:p>
    <w:p w:rsidR="00272650" w:rsidRPr="00272650" w:rsidRDefault="00272650" w:rsidP="00272650">
      <w:pPr>
        <w:jc w:val="center"/>
        <w:rPr>
          <w:rFonts w:ascii="Garamond" w:hAnsi="Garamond"/>
          <w:sz w:val="28"/>
          <w:szCs w:val="28"/>
          <w:lang w:val="bg-BG"/>
        </w:rPr>
      </w:pPr>
    </w:p>
    <w:p w:rsidR="00272650" w:rsidRPr="00272650" w:rsidRDefault="00272650" w:rsidP="00272650">
      <w:pPr>
        <w:spacing w:before="240" w:after="240"/>
        <w:jc w:val="center"/>
        <w:rPr>
          <w:rFonts w:ascii="Garamond" w:hAnsi="Garamond"/>
          <w:b/>
          <w:bCs/>
          <w:sz w:val="28"/>
          <w:szCs w:val="28"/>
          <w:lang w:val="bg-BG"/>
        </w:rPr>
      </w:pPr>
      <w:r w:rsidRPr="00272650">
        <w:rPr>
          <w:rFonts w:ascii="Garamond" w:hAnsi="Garamond"/>
          <w:b/>
          <w:bCs/>
          <w:sz w:val="28"/>
          <w:szCs w:val="28"/>
          <w:lang w:val="bg-BG"/>
        </w:rPr>
        <w:t>Д Е К Л А Р И Р А М:</w:t>
      </w:r>
    </w:p>
    <w:p w:rsidR="00272650" w:rsidRPr="00272650" w:rsidRDefault="00272650" w:rsidP="00272650">
      <w:pPr>
        <w:jc w:val="both"/>
        <w:rPr>
          <w:rFonts w:ascii="Garamond" w:hAnsi="Garamond"/>
          <w:sz w:val="28"/>
          <w:szCs w:val="28"/>
          <w:lang w:val="bg-BG"/>
        </w:rPr>
      </w:pPr>
      <w:r w:rsidRPr="00272650">
        <w:rPr>
          <w:rFonts w:ascii="Garamond" w:hAnsi="Garamond"/>
          <w:sz w:val="28"/>
          <w:szCs w:val="28"/>
          <w:lang w:val="bg-BG"/>
        </w:rPr>
        <w:t>Запознат съм със съдържанието на проекта на договора и приемам условията в него.</w:t>
      </w:r>
    </w:p>
    <w:p w:rsidR="00272650" w:rsidRPr="00272650" w:rsidRDefault="00272650" w:rsidP="00272650">
      <w:pPr>
        <w:jc w:val="both"/>
        <w:rPr>
          <w:rFonts w:ascii="Garamond" w:hAnsi="Garamond"/>
          <w:sz w:val="28"/>
          <w:szCs w:val="28"/>
          <w:lang w:val="bg-BG"/>
        </w:rPr>
      </w:pPr>
    </w:p>
    <w:p w:rsidR="000B0F93" w:rsidRPr="00162E12" w:rsidRDefault="000B0F93" w:rsidP="000B0F93">
      <w:pPr>
        <w:jc w:val="both"/>
        <w:rPr>
          <w:rFonts w:ascii="Garamond" w:hAnsi="Garamond"/>
          <w:sz w:val="28"/>
          <w:szCs w:val="28"/>
          <w:lang w:val="bg-BG"/>
        </w:rPr>
      </w:pPr>
      <w:r w:rsidRPr="00162E12">
        <w:rPr>
          <w:rFonts w:ascii="Garamond" w:hAnsi="Garamond"/>
          <w:sz w:val="28"/>
          <w:szCs w:val="28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272650" w:rsidRPr="0005069F" w:rsidRDefault="00272650" w:rsidP="00272650">
      <w:pPr>
        <w:pStyle w:val="NoSpacing"/>
        <w:rPr>
          <w:rFonts w:ascii="Garamond" w:hAnsi="Garamond"/>
          <w:sz w:val="28"/>
          <w:szCs w:val="28"/>
        </w:rPr>
      </w:pPr>
    </w:p>
    <w:p w:rsidR="00272650" w:rsidRPr="0005069F" w:rsidRDefault="00272650" w:rsidP="00272650">
      <w:pPr>
        <w:pStyle w:val="NoSpacing"/>
        <w:rPr>
          <w:rFonts w:ascii="Garamond" w:hAnsi="Garamond"/>
          <w:sz w:val="28"/>
          <w:szCs w:val="28"/>
        </w:rPr>
      </w:pPr>
    </w:p>
    <w:p w:rsidR="00272650" w:rsidRPr="0005069F" w:rsidRDefault="00272650" w:rsidP="00272650">
      <w:pPr>
        <w:pStyle w:val="NoSpacing"/>
        <w:rPr>
          <w:rFonts w:ascii="Garamond" w:hAnsi="Garamond"/>
          <w:sz w:val="28"/>
          <w:szCs w:val="28"/>
        </w:rPr>
      </w:pPr>
    </w:p>
    <w:p w:rsidR="00272650" w:rsidRPr="0005069F" w:rsidRDefault="00272650" w:rsidP="00272650">
      <w:pPr>
        <w:pStyle w:val="NoSpacing"/>
        <w:rPr>
          <w:rFonts w:ascii="Garamond" w:hAnsi="Garamond"/>
          <w:sz w:val="28"/>
          <w:szCs w:val="28"/>
        </w:rPr>
      </w:pPr>
      <w:r w:rsidRPr="0005069F">
        <w:rPr>
          <w:rFonts w:ascii="Garamond" w:hAnsi="Garamond"/>
          <w:sz w:val="28"/>
          <w:szCs w:val="28"/>
        </w:rPr>
        <w:t>___________________ г.</w:t>
      </w:r>
      <w:r w:rsidRPr="0005069F">
        <w:rPr>
          <w:rFonts w:ascii="Garamond" w:hAnsi="Garamond"/>
          <w:sz w:val="28"/>
          <w:szCs w:val="28"/>
        </w:rPr>
        <w:tab/>
        <w:t xml:space="preserve"> Декларатор:</w:t>
      </w:r>
      <w:r w:rsidRPr="0005069F">
        <w:rPr>
          <w:rFonts w:ascii="Garamond" w:hAnsi="Garamond"/>
          <w:sz w:val="28"/>
          <w:szCs w:val="28"/>
        </w:rPr>
        <w:tab/>
        <w:t xml:space="preserve"> ________________</w:t>
      </w:r>
    </w:p>
    <w:p w:rsidR="000D30F9" w:rsidRDefault="00272650" w:rsidP="0005069F">
      <w:pPr>
        <w:pStyle w:val="NoSpacing"/>
        <w:rPr>
          <w:rFonts w:ascii="Garamond" w:hAnsi="Garamond"/>
          <w:sz w:val="28"/>
          <w:szCs w:val="28"/>
        </w:rPr>
      </w:pPr>
      <w:r w:rsidRPr="0005069F">
        <w:rPr>
          <w:rFonts w:ascii="Garamond" w:hAnsi="Garamond"/>
          <w:sz w:val="28"/>
          <w:szCs w:val="28"/>
        </w:rPr>
        <w:t>гр. ________________</w:t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</w:p>
    <w:p w:rsidR="000D30F9" w:rsidRDefault="000D30F9" w:rsidP="0005069F">
      <w:pPr>
        <w:pStyle w:val="NoSpacing"/>
        <w:rPr>
          <w:rFonts w:ascii="Garamond" w:hAnsi="Garamond"/>
          <w:sz w:val="28"/>
          <w:szCs w:val="28"/>
        </w:rPr>
      </w:pPr>
    </w:p>
    <w:p w:rsidR="000D30F9" w:rsidRDefault="000D30F9" w:rsidP="0005069F">
      <w:pPr>
        <w:pStyle w:val="NoSpacing"/>
        <w:rPr>
          <w:rFonts w:ascii="Garamond" w:hAnsi="Garamond"/>
          <w:sz w:val="28"/>
          <w:szCs w:val="28"/>
        </w:rPr>
      </w:pPr>
    </w:p>
    <w:p w:rsidR="00826F2B" w:rsidRDefault="00826F2B" w:rsidP="0005069F">
      <w:pPr>
        <w:pStyle w:val="NoSpacing"/>
        <w:rPr>
          <w:rFonts w:ascii="Garamond" w:hAnsi="Garamond"/>
          <w:sz w:val="28"/>
          <w:szCs w:val="28"/>
        </w:rPr>
      </w:pPr>
    </w:p>
    <w:p w:rsidR="00826F2B" w:rsidRDefault="00826F2B" w:rsidP="0005069F">
      <w:pPr>
        <w:pStyle w:val="NoSpacing"/>
        <w:rPr>
          <w:rFonts w:ascii="Garamond" w:hAnsi="Garamond"/>
          <w:sz w:val="28"/>
          <w:szCs w:val="28"/>
        </w:rPr>
      </w:pPr>
    </w:p>
    <w:p w:rsidR="00826F2B" w:rsidRDefault="00826F2B" w:rsidP="0005069F">
      <w:pPr>
        <w:pStyle w:val="NoSpacing"/>
        <w:rPr>
          <w:rFonts w:ascii="Garamond" w:hAnsi="Garamond"/>
          <w:sz w:val="28"/>
          <w:szCs w:val="28"/>
        </w:rPr>
      </w:pPr>
    </w:p>
    <w:p w:rsidR="000543C1" w:rsidRPr="0005069F" w:rsidRDefault="00272650" w:rsidP="0005069F">
      <w:pPr>
        <w:pStyle w:val="NoSpacing"/>
        <w:rPr>
          <w:rFonts w:ascii="Garamond" w:hAnsi="Garamond"/>
          <w:sz w:val="28"/>
          <w:szCs w:val="28"/>
        </w:rPr>
      </w:pP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</w:rPr>
        <w:tab/>
      </w:r>
      <w:r w:rsidRPr="0005069F">
        <w:rPr>
          <w:rFonts w:ascii="Garamond" w:hAnsi="Garamond"/>
          <w:sz w:val="28"/>
          <w:szCs w:val="28"/>
          <w:lang w:eastAsia="bg-BG"/>
        </w:rPr>
        <w:t xml:space="preserve"> </w:t>
      </w:r>
    </w:p>
    <w:sectPr w:rsidR="000543C1" w:rsidRPr="0005069F" w:rsidSect="00153252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92" w:rsidRDefault="00BA1492" w:rsidP="00021383">
      <w:pPr>
        <w:spacing w:after="0" w:line="240" w:lineRule="auto"/>
      </w:pPr>
      <w:r>
        <w:separator/>
      </w:r>
    </w:p>
  </w:endnote>
  <w:endnote w:type="continuationSeparator" w:id="0">
    <w:p w:rsidR="00BA1492" w:rsidRDefault="00BA1492" w:rsidP="000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92" w:rsidRDefault="00BA1492" w:rsidP="00021383">
      <w:pPr>
        <w:spacing w:after="0" w:line="240" w:lineRule="auto"/>
      </w:pPr>
      <w:r>
        <w:separator/>
      </w:r>
    </w:p>
  </w:footnote>
  <w:footnote w:type="continuationSeparator" w:id="0">
    <w:p w:rsidR="00BA1492" w:rsidRDefault="00BA1492" w:rsidP="00021383">
      <w:pPr>
        <w:spacing w:after="0" w:line="240" w:lineRule="auto"/>
      </w:pPr>
      <w:r>
        <w:continuationSeparator/>
      </w:r>
    </w:p>
  </w:footnote>
  <w:footnote w:id="1">
    <w:p w:rsidR="00B65D0E" w:rsidRDefault="00B65D0E" w:rsidP="00B65D0E">
      <w:pPr>
        <w:pStyle w:val="NoSpacing"/>
        <w:rPr>
          <w:rFonts w:ascii="Calibri" w:hAnsi="Calibri"/>
          <w:sz w:val="16"/>
          <w:szCs w:val="16"/>
          <w:lang w:eastAsia="en-US"/>
        </w:rPr>
      </w:pPr>
      <w:r>
        <w:rPr>
          <w:rStyle w:val="FootnoteReference"/>
          <w:i/>
          <w:iCs/>
          <w:sz w:val="16"/>
          <w:szCs w:val="16"/>
        </w:rPr>
        <w:footnoteRef/>
      </w:r>
      <w:r>
        <w:rPr>
          <w:sz w:val="16"/>
          <w:szCs w:val="16"/>
        </w:rPr>
        <w:t xml:space="preserve"> Изискванията се прилагат, както следва: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събирателно дружество - за лицата по чл. 84, ал. 1 и чл. 89, ал. 1 от Търговския закон;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командитно дружество - за лицата по чл. 105 от Търговския закон, без ограничено отговорните съдружници;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командитно дружество с акции - за лицата по чл. 244, ал. 4 от Търговския закон;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При едноличен търговец - за физическото лице - търговец;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Във всички останали случаи, включително за чуждестранните лица - за лицата, които представляват участника;</w:t>
      </w:r>
    </w:p>
    <w:p w:rsidR="00B65D0E" w:rsidRDefault="00B65D0E" w:rsidP="00B65D0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:rsidR="00B65D0E" w:rsidRDefault="00B65D0E" w:rsidP="00B65D0E">
      <w:pPr>
        <w:jc w:val="both"/>
        <w:rPr>
          <w:i/>
          <w:iCs/>
          <w:sz w:val="16"/>
          <w:szCs w:val="16"/>
        </w:rPr>
      </w:pPr>
      <w:r>
        <w:rPr>
          <w:rStyle w:val="FootnoteReference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 xml:space="preserve"> </w:t>
      </w:r>
      <w:r>
        <w:rPr>
          <w:rStyle w:val="ldef2"/>
          <w:i/>
          <w:iCs/>
          <w:sz w:val="16"/>
          <w:szCs w:val="16"/>
        </w:rPr>
        <w:t>"Свързани лица"</w:t>
      </w:r>
      <w:r>
        <w:rPr>
          <w:i/>
          <w:iCs/>
          <w:sz w:val="16"/>
          <w:szCs w:val="16"/>
        </w:rPr>
        <w:t xml:space="preserve"> по смисъла на § 1, т. 23а от Закона за обществените поръчки са: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роднини по права линия без ограничение;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роднини по съребрена линия до четвърта степен включително;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роднини по сватовство - до втора степен включително;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съпрузи или лица, които се намират във фактическо съжителство;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съдружници;</w:t>
      </w:r>
    </w:p>
    <w:p w:rsidR="00B65D0E" w:rsidRDefault="00B65D0E" w:rsidP="00B65D0E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>лицата, едното от които участва в управлението на дружеството на другото;</w:t>
      </w:r>
    </w:p>
    <w:p w:rsidR="00B65D0E" w:rsidRDefault="00B65D0E" w:rsidP="00B65D0E">
      <w:pPr>
        <w:numPr>
          <w:ilvl w:val="1"/>
          <w:numId w:val="10"/>
        </w:numPr>
        <w:spacing w:after="120" w:line="240" w:lineRule="auto"/>
        <w:ind w:left="426" w:hanging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дружество</w:t>
      </w:r>
      <w:proofErr w:type="gramEnd"/>
      <w:r>
        <w:rPr>
          <w:sz w:val="16"/>
          <w:szCs w:val="16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</w:footnote>
  <w:footnote w:id="3">
    <w:p w:rsidR="00B65D0E" w:rsidRDefault="00B65D0E" w:rsidP="00B65D0E">
      <w:pPr>
        <w:pStyle w:val="FootnoteText"/>
        <w:spacing w:after="120"/>
        <w:rPr>
          <w:rFonts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За чуждестранно лице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- не се намира в подобна процедура съгласно националните закони и подзаконови актове.</w:t>
      </w:r>
    </w:p>
  </w:footnote>
  <w:footnote w:id="4">
    <w:p w:rsidR="00B65D0E" w:rsidRDefault="00B65D0E" w:rsidP="00B65D0E">
      <w:pPr>
        <w:pStyle w:val="FootnoteText"/>
        <w:spacing w:after="120"/>
        <w:rPr>
          <w:rFonts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i/>
          <w:iCs/>
          <w:sz w:val="16"/>
          <w:szCs w:val="16"/>
        </w:rPr>
        <w:footnoteRef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За чуждестранно лице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-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</w:footnote>
  <w:footnote w:id="5">
    <w:p w:rsidR="00B65D0E" w:rsidRDefault="00B65D0E" w:rsidP="00B65D0E">
      <w:pPr>
        <w:pStyle w:val="FootnoteText"/>
        <w:spacing w:after="120"/>
        <w:rPr>
          <w:rFonts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За чуждестранно лице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- намира се в подобна процедура съгласно националните закони и подзаконови актове включително когато неговата дейност е под разпореждане на съда, или участникът е преустановил дейността си.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C4E15"/>
    <w:multiLevelType w:val="hybridMultilevel"/>
    <w:tmpl w:val="8A80E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22C"/>
    <w:multiLevelType w:val="hybridMultilevel"/>
    <w:tmpl w:val="332ECF1A"/>
    <w:lvl w:ilvl="0" w:tplc="CFBE40FE">
      <w:start w:val="1"/>
      <w:numFmt w:val="russianLower"/>
      <w:lvlText w:val="%1)"/>
      <w:lvlJc w:val="left"/>
      <w:pPr>
        <w:tabs>
          <w:tab w:val="num" w:pos="1920"/>
        </w:tabs>
        <w:ind w:left="1920" w:hanging="360"/>
      </w:pPr>
      <w:rPr>
        <w:i/>
        <w:iCs/>
        <w:sz w:val="20"/>
        <w:szCs w:val="2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2391F"/>
    <w:multiLevelType w:val="hybridMultilevel"/>
    <w:tmpl w:val="557860B0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F743B"/>
    <w:multiLevelType w:val="hybridMultilevel"/>
    <w:tmpl w:val="CA56FCDA"/>
    <w:lvl w:ilvl="0" w:tplc="3EDC048C">
      <w:start w:val="1"/>
      <w:numFmt w:val="decimal"/>
      <w:lvlText w:val="%1."/>
      <w:lvlJc w:val="left"/>
      <w:pPr>
        <w:ind w:left="108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3158468C"/>
    <w:multiLevelType w:val="hybridMultilevel"/>
    <w:tmpl w:val="DA546E8A"/>
    <w:lvl w:ilvl="0" w:tplc="34B68DCC">
      <w:start w:val="1"/>
      <w:numFmt w:val="russianLower"/>
      <w:lvlText w:val="%1)"/>
      <w:lvlJc w:val="left"/>
      <w:pPr>
        <w:tabs>
          <w:tab w:val="num" w:pos="844"/>
        </w:tabs>
        <w:ind w:left="844" w:hanging="360"/>
      </w:pPr>
      <w:rPr>
        <w:i/>
        <w:iCs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41E6496"/>
    <w:multiLevelType w:val="hybridMultilevel"/>
    <w:tmpl w:val="A00EA2BA"/>
    <w:lvl w:ilvl="0" w:tplc="1CA2D3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093295"/>
    <w:multiLevelType w:val="hybridMultilevel"/>
    <w:tmpl w:val="A34622C8"/>
    <w:lvl w:ilvl="0" w:tplc="325443AA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unga" w:hAnsi="Tunga" w:cs="Tunga" w:hint="default"/>
      </w:rPr>
    </w:lvl>
    <w:lvl w:ilvl="1" w:tplc="D6B22C42">
      <w:start w:val="1"/>
      <w:numFmt w:val="russianLower"/>
      <w:lvlText w:val="%2)"/>
      <w:lvlJc w:val="left"/>
      <w:pPr>
        <w:tabs>
          <w:tab w:val="num" w:pos="1920"/>
        </w:tabs>
        <w:ind w:left="1920" w:hanging="360"/>
      </w:pPr>
      <w:rPr>
        <w:i/>
        <w:iCs/>
      </w:rPr>
    </w:lvl>
    <w:lvl w:ilvl="2" w:tplc="040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8">
    <w:nsid w:val="661C7DFE"/>
    <w:multiLevelType w:val="hybridMultilevel"/>
    <w:tmpl w:val="705A8684"/>
    <w:lvl w:ilvl="0" w:tplc="489A8B52">
      <w:start w:val="2"/>
      <w:numFmt w:val="decimal"/>
      <w:lvlText w:val="%1."/>
      <w:lvlJc w:val="left"/>
      <w:pPr>
        <w:ind w:left="1854" w:hanging="360"/>
      </w:p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95231B8"/>
    <w:multiLevelType w:val="hybridMultilevel"/>
    <w:tmpl w:val="1F86985A"/>
    <w:lvl w:ilvl="0" w:tplc="D404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C0FDF"/>
    <w:multiLevelType w:val="hybridMultilevel"/>
    <w:tmpl w:val="EAAC84C8"/>
    <w:lvl w:ilvl="0" w:tplc="CF5A2A4C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  <w:rPr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C287628"/>
    <w:multiLevelType w:val="hybridMultilevel"/>
    <w:tmpl w:val="6B36889C"/>
    <w:lvl w:ilvl="0" w:tplc="492ECAE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28A6"/>
    <w:multiLevelType w:val="hybridMultilevel"/>
    <w:tmpl w:val="231414B6"/>
    <w:lvl w:ilvl="0" w:tplc="BED819C6">
      <w:start w:val="1"/>
      <w:numFmt w:val="russianLower"/>
      <w:lvlText w:val="%1)"/>
      <w:lvlJc w:val="left"/>
      <w:pPr>
        <w:tabs>
          <w:tab w:val="num" w:pos="702"/>
        </w:tabs>
        <w:ind w:left="7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6"/>
    <w:rsid w:val="00021383"/>
    <w:rsid w:val="000320B4"/>
    <w:rsid w:val="0005069F"/>
    <w:rsid w:val="000543C1"/>
    <w:rsid w:val="000B0F93"/>
    <w:rsid w:val="000D30F9"/>
    <w:rsid w:val="00153252"/>
    <w:rsid w:val="00162E12"/>
    <w:rsid w:val="00183769"/>
    <w:rsid w:val="0018431B"/>
    <w:rsid w:val="002376BA"/>
    <w:rsid w:val="00272650"/>
    <w:rsid w:val="002D46E6"/>
    <w:rsid w:val="0032060B"/>
    <w:rsid w:val="00365B40"/>
    <w:rsid w:val="0040242B"/>
    <w:rsid w:val="00474796"/>
    <w:rsid w:val="00476426"/>
    <w:rsid w:val="004B3750"/>
    <w:rsid w:val="004F7F46"/>
    <w:rsid w:val="005304F2"/>
    <w:rsid w:val="00567A87"/>
    <w:rsid w:val="005D00BA"/>
    <w:rsid w:val="006543BF"/>
    <w:rsid w:val="00675BFB"/>
    <w:rsid w:val="00715434"/>
    <w:rsid w:val="00774B7D"/>
    <w:rsid w:val="007D470F"/>
    <w:rsid w:val="008027CE"/>
    <w:rsid w:val="00826F2B"/>
    <w:rsid w:val="0083271F"/>
    <w:rsid w:val="00856FB2"/>
    <w:rsid w:val="008E1E38"/>
    <w:rsid w:val="00910377"/>
    <w:rsid w:val="00961470"/>
    <w:rsid w:val="00975C21"/>
    <w:rsid w:val="00A56FAA"/>
    <w:rsid w:val="00AA4666"/>
    <w:rsid w:val="00AC7775"/>
    <w:rsid w:val="00AD644E"/>
    <w:rsid w:val="00B01EA7"/>
    <w:rsid w:val="00B64253"/>
    <w:rsid w:val="00B65D0E"/>
    <w:rsid w:val="00B954F4"/>
    <w:rsid w:val="00BA1492"/>
    <w:rsid w:val="00BC3A2D"/>
    <w:rsid w:val="00C543D2"/>
    <w:rsid w:val="00C65780"/>
    <w:rsid w:val="00CB6370"/>
    <w:rsid w:val="00CE391A"/>
    <w:rsid w:val="00D41F0F"/>
    <w:rsid w:val="00DB4940"/>
    <w:rsid w:val="00E27B54"/>
    <w:rsid w:val="00E3260B"/>
    <w:rsid w:val="00E37C13"/>
    <w:rsid w:val="00EC2827"/>
    <w:rsid w:val="00F01252"/>
    <w:rsid w:val="00F14455"/>
    <w:rsid w:val="00F24162"/>
    <w:rsid w:val="00F52A2C"/>
    <w:rsid w:val="00FA6C4C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3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383"/>
    <w:pPr>
      <w:spacing w:after="0" w:line="240" w:lineRule="auto"/>
    </w:pPr>
    <w:rPr>
      <w:rFonts w:cs="Calibr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38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1383"/>
    <w:rPr>
      <w:vertAlign w:val="superscript"/>
    </w:rPr>
  </w:style>
  <w:style w:type="character" w:customStyle="1" w:styleId="ldef2">
    <w:name w:val="ldef2"/>
    <w:uiPriority w:val="99"/>
    <w:rsid w:val="00021383"/>
    <w:rPr>
      <w:color w:val="FF0000"/>
    </w:rPr>
  </w:style>
  <w:style w:type="paragraph" w:customStyle="1" w:styleId="Default">
    <w:name w:val="Default"/>
    <w:rsid w:val="00DB4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">
    <w:name w:val="Таблица - съдържание"/>
    <w:basedOn w:val="Normal"/>
    <w:rsid w:val="001532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9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3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383"/>
    <w:pPr>
      <w:spacing w:after="0" w:line="240" w:lineRule="auto"/>
    </w:pPr>
    <w:rPr>
      <w:rFonts w:cs="Calibr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38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21383"/>
    <w:rPr>
      <w:vertAlign w:val="superscript"/>
    </w:rPr>
  </w:style>
  <w:style w:type="character" w:customStyle="1" w:styleId="ldef2">
    <w:name w:val="ldef2"/>
    <w:uiPriority w:val="99"/>
    <w:rsid w:val="00021383"/>
    <w:rPr>
      <w:color w:val="FF0000"/>
    </w:rPr>
  </w:style>
  <w:style w:type="paragraph" w:customStyle="1" w:styleId="Default">
    <w:name w:val="Default"/>
    <w:rsid w:val="00DB4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">
    <w:name w:val="Таблица - съдържание"/>
    <w:basedOn w:val="Normal"/>
    <w:rsid w:val="001532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D2B1-FDA3-44D0-ACA9-75D325E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4458</Words>
  <Characters>25413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43</cp:revision>
  <cp:lastPrinted>2015-03-04T12:49:00Z</cp:lastPrinted>
  <dcterms:created xsi:type="dcterms:W3CDTF">2015-03-04T09:03:00Z</dcterms:created>
  <dcterms:modified xsi:type="dcterms:W3CDTF">2016-03-16T08:30:00Z</dcterms:modified>
</cp:coreProperties>
</file>